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2B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№750 від 02.02.2017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2BCB" w:rsidRPr="00592BCB" w:rsidRDefault="00592BCB" w:rsidP="00592BCB">
      <w:pPr>
        <w:ind w:firstLine="720"/>
        <w:rPr>
          <w:sz w:val="28"/>
          <w:szCs w:val="28"/>
        </w:rPr>
      </w:pPr>
      <w:r w:rsidRPr="00592BCB">
        <w:rPr>
          <w:sz w:val="28"/>
          <w:szCs w:val="28"/>
        </w:rPr>
        <w:t xml:space="preserve">Керуючись Законом України «Про місцеве самоврядування в Україні», Податковим кодексом України, Винниківська міська рада </w:t>
      </w: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jc w:val="center"/>
        <w:rPr>
          <w:sz w:val="28"/>
          <w:szCs w:val="28"/>
        </w:rPr>
      </w:pPr>
      <w:bookmarkStart w:id="1" w:name="_GoBack"/>
      <w:bookmarkEnd w:id="1"/>
      <w:r w:rsidRPr="00592BCB">
        <w:rPr>
          <w:sz w:val="28"/>
          <w:szCs w:val="28"/>
        </w:rPr>
        <w:t>вирішила:</w:t>
      </w: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rPr>
          <w:sz w:val="28"/>
          <w:szCs w:val="28"/>
        </w:rPr>
      </w:pPr>
      <w:r w:rsidRPr="00592BCB">
        <w:rPr>
          <w:sz w:val="28"/>
          <w:szCs w:val="28"/>
        </w:rPr>
        <w:t>1. Внести зміни в рішення Винниківської міської ради №750 від 02.02.2017 року «Про затвердження ставок єдиного податку для фізичних осіб –підприємців, які здійснюють господарську діяльність», виклавши п. 1 даного рішення у новій редакції, а саме: Затвердити ставки єдиного податку для фізичних осіб – підприємців, які здійснюють господарську діяльність, залежно від виду господарської діяльності, з розрахунку на календарний місяць згідно з додатком 1 до даного рішення.</w:t>
      </w:r>
    </w:p>
    <w:p w:rsidR="00592BCB" w:rsidRPr="00592BCB" w:rsidRDefault="00592BCB" w:rsidP="00592BCB">
      <w:pPr>
        <w:rPr>
          <w:sz w:val="28"/>
          <w:szCs w:val="28"/>
        </w:rPr>
      </w:pPr>
      <w:r w:rsidRPr="00592BCB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rPr>
          <w:sz w:val="28"/>
          <w:szCs w:val="28"/>
        </w:rPr>
      </w:pPr>
    </w:p>
    <w:p w:rsidR="00592BCB" w:rsidRPr="00592BCB" w:rsidRDefault="00592BCB" w:rsidP="00592BCB">
      <w:pPr>
        <w:rPr>
          <w:sz w:val="28"/>
          <w:szCs w:val="28"/>
        </w:rPr>
      </w:pPr>
      <w:r w:rsidRPr="00592BCB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592BCB" w:rsidRPr="00592BCB" w:rsidRDefault="00592BCB" w:rsidP="00592BC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366" w:rsidRDefault="00B55366">
      <w:r>
        <w:separator/>
      </w:r>
    </w:p>
  </w:endnote>
  <w:endnote w:type="continuationSeparator" w:id="0">
    <w:p w:rsidR="00B55366" w:rsidRDefault="00B5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366" w:rsidRDefault="00B55366">
      <w:r>
        <w:separator/>
      </w:r>
    </w:p>
  </w:footnote>
  <w:footnote w:type="continuationSeparator" w:id="0">
    <w:p w:rsidR="00B55366" w:rsidRDefault="00B55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2BC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536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8D2A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4C4C0-44F3-4FB0-9CE2-1AACD0EF9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2023-04-05T13:09:00Z</dcterms:modified>
</cp:coreProperties>
</file>