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3B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вул.Котляревського, 18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3B58" w:rsidRDefault="00F03B58" w:rsidP="00F03B58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з земельних відносин, щодо затвердження детального плану території по вул.Котляревського, 18 в м.Винники, розглянувши рішення Винниківської міської ради від 18.05.2017р. №910,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F03B58" w:rsidRDefault="00F03B58" w:rsidP="00F03B58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F03B58" w:rsidRDefault="00F03B58" w:rsidP="00F03B58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03B58" w:rsidRDefault="00F03B58" w:rsidP="00F03B58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F03B58" w:rsidRDefault="00F03B58" w:rsidP="00F03B58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вул.Котляревського, 18 в м.Винники».</w:t>
      </w:r>
    </w:p>
    <w:p w:rsidR="00F03B58" w:rsidRDefault="00F03B58" w:rsidP="00F03B58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F03B58" w:rsidRDefault="00F03B58" w:rsidP="00F03B58">
      <w:pPr>
        <w:spacing w:line="360" w:lineRule="auto"/>
        <w:ind w:left="567" w:right="142"/>
        <w:rPr>
          <w:szCs w:val="24"/>
        </w:rPr>
      </w:pPr>
    </w:p>
    <w:p w:rsidR="00F03B58" w:rsidRDefault="00F03B58" w:rsidP="00F03B58">
      <w:pPr>
        <w:spacing w:line="360" w:lineRule="auto"/>
        <w:ind w:left="567"/>
        <w:rPr>
          <w:b/>
          <w:szCs w:val="24"/>
        </w:rPr>
      </w:pPr>
    </w:p>
    <w:p w:rsidR="00F03B58" w:rsidRDefault="00F03B58" w:rsidP="00F03B58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F77" w:rsidRDefault="00AD5F77">
      <w:r>
        <w:separator/>
      </w:r>
    </w:p>
  </w:endnote>
  <w:endnote w:type="continuationSeparator" w:id="0">
    <w:p w:rsidR="00AD5F77" w:rsidRDefault="00AD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F77" w:rsidRDefault="00AD5F77">
      <w:r>
        <w:separator/>
      </w:r>
    </w:p>
  </w:footnote>
  <w:footnote w:type="continuationSeparator" w:id="0">
    <w:p w:rsidR="00AD5F77" w:rsidRDefault="00AD5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5F7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3B58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79C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6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7A877-4A45-4D97-AE7C-D53B39F15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594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2023-04-07T06:59:00Z</dcterms:modified>
</cp:coreProperties>
</file>