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96E4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6E4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безоплатну передачу   у комунальну власність територіальної   громади м. Львова цілісного майнового   комплексу військового містечка №85 по   вул. Личаківській, 105 у м. Львів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6E41" w:rsidRPr="00F96E41" w:rsidRDefault="00F96E41" w:rsidP="00F96E41">
      <w:pPr>
        <w:ind w:firstLine="720"/>
        <w:rPr>
          <w:sz w:val="28"/>
          <w:szCs w:val="28"/>
        </w:rPr>
      </w:pPr>
      <w:r w:rsidRPr="00F96E41">
        <w:rPr>
          <w:sz w:val="28"/>
          <w:szCs w:val="28"/>
        </w:rPr>
        <w:t xml:space="preserve">Розглянувши лист Львівського міського голови вх. № 321/04-22/07 від 12.02.2018 року, керуючись Законом України «Про місцеве самоврядування в Україні», Законом України «Про передачу об'єктів права державної та комунальної власності», враховуючи постанову Кабінету Міністрів України від 29.08.2002 № 1282 «Про затвердження Порядку вилучення і передачі військового майна Збройних сил», беручи до уваги ухвалу Львівської міської ради №1259 від 10.11.2016 р. «Про надання згоди на прийняття у власність територіальної громади м. Львова цілісного майнового комплексу військового містечка № 85 на вул. Личаківській, 105», Винниківська міська рада </w:t>
      </w: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jc w:val="center"/>
        <w:rPr>
          <w:sz w:val="28"/>
          <w:szCs w:val="28"/>
        </w:rPr>
      </w:pPr>
      <w:r w:rsidRPr="00F96E41">
        <w:rPr>
          <w:sz w:val="28"/>
          <w:szCs w:val="28"/>
        </w:rPr>
        <w:t>вирішила:</w:t>
      </w: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  <w:r w:rsidRPr="00F96E41">
        <w:rPr>
          <w:sz w:val="28"/>
          <w:szCs w:val="28"/>
        </w:rPr>
        <w:t xml:space="preserve">1. Надати згоду на здійснення безоплатної передачі у комунальну власність територіальної громади м. Львова цілісного майнового комплексу військового містечка №85 по вул. Личаківській, 105 у м. Львів, Львівська область, який складається із нежитлових приміщень: нерухоме майно: літери: «Б-1»-205,7 кв.м., «В-1»-60, 2 кв.м.; «Г-1»-20,3 кв.м.; «Д-2»-873,9 кв.м.; «Е-1»-165,5 кв.м.; «Є-1»-5,7 кв.м.; «Ж-1»-1064,5; «З-1»-223,6 кв.м.; «К-1»-2,0 кв.м.; «Л-1»-24,8 кв.м.; «М-1»-90,2 кв.м.; «Н-1»-271,9 кв.м.; «О-1»-1,2 кв.м.; «П-1»-13,5 кв.м.; «Р-1»-11, 0 кв.м.; загальною площею 3034, 0 кв. м. та інженерне обладнання нерухомого майна та об’єктів благоустрою: кабельні електричні мережі - 300 м.п., повітряні електричні мережі – 500 м.п., тепломережі діаметром 50 – 240 м.п., газопровід н/тиску Д-100, 80, 40, 20, 15 мм – 129 м.п., мережа холодного водопостачання – 140 м.п., мережа каналізації – 140 м.п., резервуар Р-4 – 4 шт., </w:t>
      </w:r>
      <w:r w:rsidRPr="00F96E41">
        <w:rPr>
          <w:sz w:val="28"/>
          <w:szCs w:val="28"/>
        </w:rPr>
        <w:lastRenderedPageBreak/>
        <w:t>огорожа залізобетонна – 102 м.п., огорожа цегляна – 21 м.куб., огорожа цегляна – 36 м.куб., асфальтове покриття – 1520 м.кв., огорожа сітчаста металева – 88 м.п., огорожа з колючого дроту – 654 м.п., огорожа дерев’яна (2.0х2,5) – 55 щит., огорожа дерев’яна (2.0х2,5) – 34 щит., ворота металеві – 3 шт., ворота металеві – 1 шт., стовпці двотаврові – 64 шт., листові дерева – 51 шт.</w:t>
      </w:r>
    </w:p>
    <w:p w:rsidR="00F96E41" w:rsidRPr="00F96E41" w:rsidRDefault="00F96E41" w:rsidP="00F96E41">
      <w:pPr>
        <w:rPr>
          <w:sz w:val="28"/>
          <w:szCs w:val="28"/>
        </w:rPr>
      </w:pPr>
      <w:r w:rsidRPr="00F96E41">
        <w:rPr>
          <w:sz w:val="28"/>
          <w:szCs w:val="28"/>
        </w:rPr>
        <w:t>2. Передачу комунального майна згідно з п. 1 цього рішення здійснити відповідно до Закону України «Про передачу об’єктів права державної та комунальної власності».</w:t>
      </w:r>
    </w:p>
    <w:p w:rsidR="00F96E41" w:rsidRPr="00F96E41" w:rsidRDefault="00F96E41" w:rsidP="00F96E41">
      <w:pPr>
        <w:rPr>
          <w:sz w:val="28"/>
          <w:szCs w:val="28"/>
        </w:rPr>
      </w:pPr>
      <w:r w:rsidRPr="00F96E41">
        <w:rPr>
          <w:sz w:val="28"/>
          <w:szCs w:val="28"/>
        </w:rPr>
        <w:t>3. Виконавчому комітету Львівської міської ради утворити комісію з питань передачі об'єкту,  до складу якої включити представників виконавчих  органів Винниківської міської ради та Львівської міської ради.</w:t>
      </w:r>
    </w:p>
    <w:p w:rsidR="00F96E41" w:rsidRPr="00F96E41" w:rsidRDefault="00F96E41" w:rsidP="00F96E41">
      <w:pPr>
        <w:rPr>
          <w:sz w:val="28"/>
          <w:szCs w:val="28"/>
        </w:rPr>
      </w:pPr>
      <w:r w:rsidRPr="00F96E41">
        <w:rPr>
          <w:sz w:val="28"/>
          <w:szCs w:val="28"/>
        </w:rPr>
        <w:t>4. Контроль за виконанням даного рішення покласти за постійну депутатську комісію з питань житлово-комунального господарства та транспортно політики.</w:t>
      </w: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</w:p>
    <w:p w:rsidR="00F96E41" w:rsidRPr="00F96E41" w:rsidRDefault="00F96E41" w:rsidP="00F96E41">
      <w:pPr>
        <w:rPr>
          <w:sz w:val="28"/>
          <w:szCs w:val="28"/>
        </w:rPr>
      </w:pPr>
      <w:r w:rsidRPr="00F96E41">
        <w:rPr>
          <w:sz w:val="28"/>
          <w:szCs w:val="28"/>
        </w:rPr>
        <w:t xml:space="preserve">Міський голова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F96E41">
        <w:rPr>
          <w:sz w:val="28"/>
          <w:szCs w:val="28"/>
        </w:rPr>
        <w:t xml:space="preserve">                                                               В. Квурт</w:t>
      </w:r>
    </w:p>
    <w:p w:rsidR="00F96E41" w:rsidRPr="00F96E41" w:rsidRDefault="00F96E41" w:rsidP="00F96E41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9BD" w:rsidRDefault="009959BD">
      <w:r>
        <w:separator/>
      </w:r>
    </w:p>
  </w:endnote>
  <w:endnote w:type="continuationSeparator" w:id="0">
    <w:p w:rsidR="009959BD" w:rsidRDefault="0099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9BD" w:rsidRDefault="009959BD">
      <w:r>
        <w:separator/>
      </w:r>
    </w:p>
  </w:footnote>
  <w:footnote w:type="continuationSeparator" w:id="0">
    <w:p w:rsidR="009959BD" w:rsidRDefault="009959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9B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6E41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6920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8367-6D1A-44C4-869B-6BE02C87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1999</Words>
  <Characters>1140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2023-04-26T08:27:00Z</dcterms:modified>
</cp:coreProperties>
</file>