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7E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№424 від 15.07.2016 року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7E0B" w:rsidRPr="000A7E0B" w:rsidRDefault="000A7E0B" w:rsidP="000A7E0B">
      <w:pPr>
        <w:ind w:firstLine="720"/>
        <w:rPr>
          <w:sz w:val="28"/>
          <w:szCs w:val="28"/>
        </w:rPr>
      </w:pPr>
      <w:r w:rsidRPr="000A7E0B">
        <w:rPr>
          <w:sz w:val="28"/>
          <w:szCs w:val="28"/>
        </w:rPr>
        <w:t xml:space="preserve">З метою забезпечення покращення інвестиційного клімату на території міста та підвищення зацікавленості інвесторів до залучення коштів у розвиток соціальної та інженерно-транспортної інфраструктури міста, керуючись Законом України «Про регулювання містобудівної діяльності», Регламентом Винниківської міської ради 7-го скликання, затвердженим рішенням Винниківської міської ради №193 від 03.03.2016 року, беручи до уваги рішення Винниківської міської ради №424 від 15.07.2016 року «Про порядок залучення коштів інвесторів на розвиток інженерно-транспортної та соціальної інфраструктури міста Винники» із наступними змінами, Винниківська міська рада </w:t>
      </w:r>
    </w:p>
    <w:p w:rsidR="000A7E0B" w:rsidRPr="000A7E0B" w:rsidRDefault="000A7E0B" w:rsidP="000A7E0B">
      <w:pPr>
        <w:rPr>
          <w:sz w:val="28"/>
          <w:szCs w:val="28"/>
        </w:rPr>
      </w:pPr>
    </w:p>
    <w:p w:rsidR="000A7E0B" w:rsidRPr="000A7E0B" w:rsidRDefault="000A7E0B" w:rsidP="000A7E0B">
      <w:pPr>
        <w:jc w:val="center"/>
        <w:rPr>
          <w:sz w:val="28"/>
          <w:szCs w:val="28"/>
        </w:rPr>
      </w:pPr>
      <w:r w:rsidRPr="000A7E0B">
        <w:rPr>
          <w:sz w:val="28"/>
          <w:szCs w:val="28"/>
        </w:rPr>
        <w:t>вирішила:</w:t>
      </w:r>
    </w:p>
    <w:p w:rsidR="000A7E0B" w:rsidRPr="000A7E0B" w:rsidRDefault="000A7E0B" w:rsidP="000A7E0B">
      <w:pPr>
        <w:rPr>
          <w:sz w:val="28"/>
          <w:szCs w:val="28"/>
        </w:rPr>
      </w:pP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1. Внести зміни у Додаток 1 до рішення Винниківської міської ради №424 від 15.07.2016 року «Про порядок залучення коштів інвесторів на розвиток інженерно-транспортної та соціальної інфраструктури міста Винники»: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1.1. Викласти розділ VI у наступній редакції: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VI. Розрахунок розміру пайової участі (внеску) забудовника (інвестора) у створенні соціальної та інженерно-транспортної інфраструктури міста 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1. Розмір пайового внеску (у гривнях) при будівництві об’єктів містобудування житлового та (або) нежитлового призначення розраховується за формулою: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Р = В * 0, 04  * Кс,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де: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В – загальна вартість будівництва, розрахована відповідно до п. 5 розділу V Положення, грн.;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0, 04 – розрахункова величина пайового внеску;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lastRenderedPageBreak/>
        <w:t xml:space="preserve">Кс – коефіцієнт, що враховує соціально-економічну важливість об'єкта будівництва (реконструкції)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2. Якщо у результаті розрахунку розмір пайового внеску перевищує граничний розмір, встановлений у пункті 2 розділу V цього Положення, то у договорі про пайову участь зазначається максимально дозволена до сплати сума пайового внеску.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3. При будівництві житлових будинків з вбудовано-прибудованими приміщеннями та підземними паркінгами розмір пайового внеску розраховується як сума двох складових при цьому пайовий внесок на площу підземного паркінгу не нараховується.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Перша складова становить величину пайового внеску, розраховану для житлового будівництва.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Друга становить величину пайового внеску, розраховану відповідно до функціонального призначення вбудовано-прибудованих приміщень.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4. При реконструкції об’єкта містобудування (у тому числі реставрації, капітальному ремонті, впорядкуванні об’єктів містобудування, розширенні та технічному переоснащенні підприємств, установ і організацій) розмір пайового внеску (у гривнях) об’єктів містобудування житлового та (або) нежитлового призначення розраховується за формулою: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Р = В * 0,04 * Кс * 0,1,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де: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В – загальна вартість будівництва, розрахована відповідно до п. 5 розділу V Положення, грн.;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0, 04 – розрахункова величина пайового внеску;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Кс – коефіцієнт, що враховує соціально-економічну важливість об'єкта будівництва (реконструкції)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0,1 – понижуючий коефіцієнт для реконструкції.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5. Якщо реконструкція охоплює лише частину об’єкта містобудування, то для розрахунку загальної вартості об'єкта враховується лише та площа об’єкта, яка реконструюється.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 Коефіцієнт, що враховує соціально-економічну важливість об'єкта будівництва (реконструкції) встановити наступним чином: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6.1. житлове будівництво – 1,0;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6.2. торгівельні центри (будівлі, споруди та комплекси) для обслуговування населення, адміністративні та офісні будівлі – 1,2;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6.3. продовольчі магазини, заклади ресторанного господарства, ринки – 1,2;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6.4. побутове обслуговування готелів – 1,0;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6.5. автозаправні станції – 2,0;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6.6. мийки, СТО – 1,2;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6.7. гаражі, паркінги – 0,9.</w:t>
      </w:r>
    </w:p>
    <w:p w:rsidR="000A7E0B" w:rsidRPr="000A7E0B" w:rsidRDefault="000A7E0B" w:rsidP="000A7E0B">
      <w:pPr>
        <w:rPr>
          <w:sz w:val="28"/>
          <w:szCs w:val="28"/>
        </w:rPr>
      </w:pP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2. Внести зміни у Додаток 2 рішення Винниківської міської ради №424 від 15.07.2016 року «Про порядок залучення коштів інвесторів на розвиток інженерно-транспортної та соціальної інфраструктури міста Винники», а саме викласти Додаток до договору у наступній редакції:</w:t>
      </w:r>
    </w:p>
    <w:p w:rsidR="000A7E0B" w:rsidRPr="000A7E0B" w:rsidRDefault="000A7E0B" w:rsidP="000A7E0B">
      <w:pPr>
        <w:jc w:val="center"/>
        <w:rPr>
          <w:sz w:val="28"/>
          <w:szCs w:val="28"/>
        </w:rPr>
      </w:pPr>
      <w:r w:rsidRPr="000A7E0B">
        <w:rPr>
          <w:sz w:val="28"/>
          <w:szCs w:val="28"/>
        </w:rPr>
        <w:lastRenderedPageBreak/>
        <w:t>РОЗРАХУНОК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розміру пайової участі Сторони-2 у розвитку інженерної інфраструктури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при здійснені будівництва (реконструкції) Об’єкту  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Сторона-1: Виконавчий комітет Винниківської міської ради, в особі міського голови міста Винники______________________________________________, який діє на підставі  Закону України «Про місцеве самоврядування в України», з одного боку, та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Сторона-2: _________________________________________________________ з іншого боку,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разом надалі іменовані «Сторони», склали розрахунок розміру пайової участі при здійсненні будівництва Об’єкту - __________________________________________________________________.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Розрахунок здійснено з урахуванням затвердженої в установленому порядку проектної документації, розробленої згідно з державними будівельними нормами, стандартами і правилами.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Згідно із затвердженою проектною документацією загальна кошторисна вартість будівництва (реконструкції) Об’єкту становить – ___________тис. грн.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Розмір пайової участі Сторони-2 здійснюється за формулою 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1. Розмір пайового внеску (у гривнях) при будівництві об’єктів містобудування житлового та (або) нежитлового призначення розраховується за формулою: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Р = В * 0, 04  * Кс,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де: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В – загальна вартість будівництва, розрахована відповідно до п. 5 розділу V Положення, грн.;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0, 04 – розрахункова величина пайового внеску;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Кс – коефіцієнт, що враховує соціально-економічну важливість об'єкта будівництва (реконструкції)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2. При реконструкції об’єкта містобудування (у тому числі реставрації, капітальному ремонті, впорядкуванні об’єктів містобудування, розширенні та технічному переоснащенні підприємств, установ і організацій) розмір пайового внеску (у гривнях) об’єктів містобудування житлового та (або) нежитлового призначення розраховується за формулою: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Р = В * 0,04 * Кс * 0,1,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де: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В – загальна вартість будівництва, розрахована відповідно до п. 5 розділу V Положення, грн.;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0, 04 – розрахункова величина пайового внеску;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 xml:space="preserve">Кс – коефіцієнт, що враховує соціально-економічну важливість об'єкта будівництва (реконструкції) 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0,1 – понижуючи</w:t>
      </w:r>
      <w:r>
        <w:rPr>
          <w:sz w:val="28"/>
          <w:szCs w:val="28"/>
        </w:rPr>
        <w:t>й коефіцієнт для реконструкції.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Сторона-1</w:t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  <w:t>Сторона-2</w:t>
      </w:r>
    </w:p>
    <w:p w:rsidR="000A7E0B" w:rsidRPr="000A7E0B" w:rsidRDefault="000A7E0B" w:rsidP="000A7E0B">
      <w:pPr>
        <w:rPr>
          <w:sz w:val="28"/>
          <w:szCs w:val="28"/>
        </w:rPr>
      </w:pPr>
      <w:r w:rsidRPr="000A7E0B">
        <w:rPr>
          <w:sz w:val="28"/>
          <w:szCs w:val="28"/>
        </w:rPr>
        <w:t>__________________ ________________</w:t>
      </w:r>
      <w:r w:rsidRPr="000A7E0B">
        <w:rPr>
          <w:sz w:val="28"/>
          <w:szCs w:val="28"/>
        </w:rPr>
        <w:tab/>
      </w:r>
      <w:r w:rsidRPr="000A7E0B">
        <w:rPr>
          <w:sz w:val="28"/>
          <w:szCs w:val="28"/>
        </w:rPr>
        <w:tab/>
        <w:t>______</w:t>
      </w:r>
      <w:r>
        <w:rPr>
          <w:sz w:val="28"/>
          <w:szCs w:val="28"/>
        </w:rPr>
        <w:t xml:space="preserve">_______________ </w:t>
      </w:r>
    </w:p>
    <w:p w:rsidR="000A7E0B" w:rsidRPr="000A7E0B" w:rsidRDefault="000A7E0B" w:rsidP="000A7E0B">
      <w:pPr>
        <w:rPr>
          <w:sz w:val="28"/>
          <w:szCs w:val="28"/>
        </w:rPr>
      </w:pPr>
    </w:p>
    <w:p w:rsidR="000A7E0B" w:rsidRPr="000A7E0B" w:rsidRDefault="000A7E0B" w:rsidP="000A7E0B">
      <w:pPr>
        <w:rPr>
          <w:sz w:val="28"/>
          <w:szCs w:val="28"/>
        </w:rPr>
      </w:pPr>
    </w:p>
    <w:p w:rsidR="00213958" w:rsidRPr="006F2805" w:rsidRDefault="000A7E0B" w:rsidP="000A7E0B">
      <w:pPr>
        <w:rPr>
          <w:sz w:val="28"/>
          <w:szCs w:val="28"/>
        </w:rPr>
      </w:pPr>
      <w:bookmarkStart w:id="1" w:name="_GoBack"/>
      <w:bookmarkEnd w:id="1"/>
      <w:r w:rsidRPr="000A7E0B">
        <w:rPr>
          <w:sz w:val="28"/>
          <w:szCs w:val="28"/>
        </w:rPr>
        <w:t xml:space="preserve">Міський голова                                                 </w:t>
      </w:r>
      <w:r>
        <w:rPr>
          <w:sz w:val="28"/>
          <w:szCs w:val="28"/>
        </w:rPr>
        <w:t xml:space="preserve">                     </w:t>
      </w:r>
      <w:r w:rsidRPr="000A7E0B">
        <w:rPr>
          <w:sz w:val="28"/>
          <w:szCs w:val="28"/>
        </w:rPr>
        <w:t xml:space="preserve">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C62" w:rsidRDefault="009B3C62">
      <w:r>
        <w:separator/>
      </w:r>
    </w:p>
  </w:endnote>
  <w:endnote w:type="continuationSeparator" w:id="0">
    <w:p w:rsidR="009B3C62" w:rsidRDefault="009B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C62" w:rsidRDefault="009B3C62">
      <w:r>
        <w:separator/>
      </w:r>
    </w:p>
  </w:footnote>
  <w:footnote w:type="continuationSeparator" w:id="0">
    <w:p w:rsidR="009B3C62" w:rsidRDefault="009B3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E0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C62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ED3E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23315-06D0-4312-8C12-7CBD8AAF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4108</Words>
  <Characters>2342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2023-04-26T08:34:00Z</dcterms:modified>
</cp:coreProperties>
</file>