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B4D1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4D1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здійснення ефективних   заходів щодо попередження та профілактики скоєння   повторних злочинів серед осіб, звільнених з місць   позбавлення волі та осіб, засуджених до покарання,   не пов'язаних з позбавленням волі на 2019-2021 роки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4D14" w:rsidRPr="004B4D14" w:rsidRDefault="004B4D14" w:rsidP="004B4D14">
      <w:pPr>
        <w:ind w:firstLine="720"/>
        <w:rPr>
          <w:sz w:val="28"/>
          <w:szCs w:val="28"/>
        </w:rPr>
      </w:pPr>
      <w:r w:rsidRPr="004B4D14">
        <w:rPr>
          <w:sz w:val="28"/>
          <w:szCs w:val="28"/>
        </w:rPr>
        <w:t>Розглянувши лист філії державної установи «Центр пробації» у Львівській області (вх №2617/04-22/13 від 18.12.2018 р.), керуючись Законом України «Про пробацію», Бюджетним кодексом України, Законом України «Про місцеве самоврядування в Україні», Винниківська міська рада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вирішила: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1. Затвердити Програму здійснення ефективних заходів щодо попередження та профілактики скоєння повторних злочинів серед осіб, звільнених з місць позбавлення волі та осіб, засуджених до покарання, не пов’язаних з позбавленням волі на 2019-2021 роки. (Додаток 1).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2. Відділу фінансів та економіки передбачити відповідні кошти на виконання Програми здійснення ефективних заходів щодо попередження та профілактики скоєння повторних злочинів серед осіб, звільнених з місць позбавлення волі та осіб, засуджених до покарання, не пов’язаних з позбавленням волі на 2019-2021 роки у міському бюджеті м. Винники на 2019 р.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right"/>
        <w:rPr>
          <w:sz w:val="28"/>
          <w:szCs w:val="28"/>
        </w:rPr>
      </w:pPr>
      <w:r w:rsidRPr="004B4D14">
        <w:rPr>
          <w:sz w:val="28"/>
          <w:szCs w:val="28"/>
        </w:rPr>
        <w:t>Додаток 1</w:t>
      </w:r>
    </w:p>
    <w:p w:rsidR="004B4D14" w:rsidRPr="004B4D14" w:rsidRDefault="004B4D14" w:rsidP="004B4D14">
      <w:pPr>
        <w:jc w:val="right"/>
        <w:rPr>
          <w:sz w:val="28"/>
          <w:szCs w:val="28"/>
        </w:rPr>
      </w:pPr>
      <w:r w:rsidRPr="004B4D14">
        <w:rPr>
          <w:sz w:val="28"/>
          <w:szCs w:val="28"/>
        </w:rPr>
        <w:t xml:space="preserve">до рішення Винниківської міської ради </w:t>
      </w:r>
    </w:p>
    <w:p w:rsidR="004B4D14" w:rsidRPr="004B4D14" w:rsidRDefault="004B4D14" w:rsidP="004B4D14">
      <w:pPr>
        <w:jc w:val="right"/>
        <w:rPr>
          <w:sz w:val="28"/>
          <w:szCs w:val="28"/>
        </w:rPr>
      </w:pPr>
      <w:r w:rsidRPr="004B4D14">
        <w:rPr>
          <w:sz w:val="28"/>
          <w:szCs w:val="28"/>
        </w:rPr>
        <w:t>№______ від __________ 2019 р.</w:t>
      </w:r>
    </w:p>
    <w:p w:rsidR="004B4D14" w:rsidRPr="004B4D14" w:rsidRDefault="004B4D14" w:rsidP="004B4D14">
      <w:pPr>
        <w:jc w:val="right"/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Програма здійснення ефективних заходів щодо попередження та профілактики</w:t>
      </w: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скоєння повторних злочинів серед осіб звільнених з місць позбавлення волі та</w:t>
      </w: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осіб засуджених до покарань не пов’язаних з позбавленням волі</w:t>
      </w: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на 2019 - 2021 роки</w:t>
      </w:r>
    </w:p>
    <w:p w:rsidR="004B4D14" w:rsidRPr="004B4D14" w:rsidRDefault="004B4D14" w:rsidP="004B4D14">
      <w:pPr>
        <w:jc w:val="center"/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ind w:firstLine="720"/>
        <w:rPr>
          <w:sz w:val="28"/>
          <w:szCs w:val="28"/>
        </w:rPr>
      </w:pPr>
      <w:r w:rsidRPr="004B4D14">
        <w:rPr>
          <w:sz w:val="28"/>
          <w:szCs w:val="28"/>
        </w:rPr>
        <w:t>Дана Програма розроблена на виконання Личаківським районним відділом філії Державної установи «Центр пробації» у Львівській області покладених Конституцією України функцій по забезпеченню законності та правопорядку в Личаківському районі м. Львова, здійснення заходів щодо реалізації державних та регіональних програм у цьому напрямку, забезпечення виконання актів законодавства з питань боротьби зі злочинністю і корупцією; виконання Концепції Державної програми, профілактики правопорушень та згідно п.16 частини 1 статті 43 Закону України «Про місцеве самоврядування в Україні».</w:t>
      </w:r>
    </w:p>
    <w:p w:rsidR="004B4D14" w:rsidRPr="004B4D14" w:rsidRDefault="004B4D14" w:rsidP="004B4D14">
      <w:pPr>
        <w:ind w:firstLine="720"/>
        <w:rPr>
          <w:sz w:val="28"/>
          <w:szCs w:val="28"/>
        </w:rPr>
      </w:pPr>
      <w:r w:rsidRPr="004B4D14">
        <w:rPr>
          <w:sz w:val="28"/>
          <w:szCs w:val="28"/>
        </w:rPr>
        <w:t>Забезпечення правопорядку та досягнення позитивної криміногенної ситуації в районі вимагає від органів державної влади та органів місцевого самоврядування об’єднання зусиль у напрямку боротьби зі злочинністю. Основним стратегічним завданням Програми є подальше вдосконалення взаємодії та підтримки з боку місцевого самоврядування уповноваженому органу з питань пробації, надання у матеріально-технічному оснащенні та забезпеченні її діяльності, що підвищить ефективність профілактики злочинів, результативність пробаційної діяльності та контролю за особами, звільненими з місць позбавлення волі, а також засудженими до покарань, не пов‘язаних з позбавленням волі.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Мета програми:</w:t>
      </w:r>
    </w:p>
    <w:p w:rsidR="004B4D14" w:rsidRPr="004B4D14" w:rsidRDefault="004B4D14" w:rsidP="004B4D14">
      <w:pPr>
        <w:ind w:firstLine="720"/>
        <w:rPr>
          <w:sz w:val="28"/>
          <w:szCs w:val="28"/>
        </w:rPr>
      </w:pPr>
      <w:r w:rsidRPr="004B4D14">
        <w:rPr>
          <w:sz w:val="28"/>
          <w:szCs w:val="28"/>
        </w:rPr>
        <w:t>налагодження співробітництва уповноваженого органу з питань пробації з органами місцевого самоврядування, центром соціальних служб сім’ї дітей та молоді, відділом поліції, державними громадськими та релігійними організаціями, щодо попередження та профілактики правопорушень;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активізація допомоги засудженим у вирішенні питання у працевлаштуванні та соціальних питань;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lastRenderedPageBreak/>
        <w:t>інформаційне удосконалення методів роботи з профілактики скоєння повторних злочинів, забезпечення захисту конституційних прав та свобод людини;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створення умов для проведення ефективної правової та виховної роботи серед засуджених;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ефективна підтримка місцевих органів виконавчої влади, органів місцевого самоврядування та населення в діяльності уповноваженого органу з питань пробації, яка спрямована на профілактику повторної злочинності, вживання заходів по ресоціалізації засуджених осіб.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Основним завданням Програми є: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проведення виїздів у взаємодії з відділом поліції та ЦСССДМ Винниках, за місцем проживання засуджених, для проведення роз'яснювальної роботи, профілактичних заходів спрямованих на зниження рівня злочинності;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комплексне вивчення і розв’язання проблем, пов’язаних з протидією скоєння повторних злочинів, забезпечення належного стану правового та соціального захисту громадян;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запровадження сучасних форм і методів профілактики з метою усунення причин та запобігання виникнення умов, що сприяють їх вчиненню, підвищення рівня правової освіти населення та правового виховання молоді;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удосконалення роботи із соціальної адаптації осіб, звільнених з місць позбавлення волі;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інформаційно-аналітичне, матеріально-технічне та кадрове забезпечення профілактичної діяльності.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Фінансове забезпечення Програми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Фінансування заходів передбачається здійснювати за рахунок коштів міського бюджету у межах можливостей їх дохідної частини, виходячи з конкретних завдань, а також за рахунок інших джерел незаборонених законодавством додаток № 1 і передбачається у сумі 20 000 грн. на рік.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Очікуваний результат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Передбачені програмою заходи сприятимуть більш якісному виконанню функцій уповноваженого органу з питань пробації, спрямованих на належне виконання покарань у виді позбавлення права обіймати певні посади або займатися певною діяльністю, суспільно корисні роботи, громадських робіт, виправних робіт, а також здійснення контролю за поведінкою осіб, звільнених від відбування покарання з випробуванням, а також звільнених від відбування покарання вагітних жінок і жінок, які мають дітей віком до трьох років, проведення роботи з особами яким не відбуту частину покарання замінено на більш м’яку, проведення профілактичної роботи з особами притягнутими до адміністративної відповідальності згідно ст. 31 КУпАП та 30-1 КУпАП. Це </w:t>
      </w:r>
      <w:r w:rsidRPr="004B4D14">
        <w:rPr>
          <w:sz w:val="28"/>
          <w:szCs w:val="28"/>
        </w:rPr>
        <w:lastRenderedPageBreak/>
        <w:t>дозволить налагодити ефективну систему взаємодії та допомоги між уповноваженим органом з питань пробації та органами місцевого самоврядування, забезпечити особисту безпеку громадян, захистити їхні права, свободи та законні інтереси, а також створить необхідні умови для профілактики правопорушень, забезпечення законності та правопорядку на території району.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Секретар  ради                                                                 </w:t>
      </w:r>
      <w:r w:rsidRPr="004B4D14">
        <w:rPr>
          <w:sz w:val="28"/>
          <w:szCs w:val="28"/>
        </w:rPr>
        <w:tab/>
        <w:t>І. Жуковський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Віза: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Начальник юридичного відділу </w:t>
      </w:r>
      <w:r w:rsidRPr="004B4D1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4B4D14">
        <w:rPr>
          <w:sz w:val="28"/>
          <w:szCs w:val="28"/>
        </w:rPr>
        <w:t xml:space="preserve">М. Кричковська </w:t>
      </w: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Default="004B4D14" w:rsidP="004B4D14">
      <w:pPr>
        <w:jc w:val="right"/>
        <w:rPr>
          <w:sz w:val="28"/>
          <w:szCs w:val="28"/>
        </w:rPr>
      </w:pPr>
    </w:p>
    <w:p w:rsidR="004B4D14" w:rsidRPr="004B4D14" w:rsidRDefault="004B4D14" w:rsidP="004B4D14">
      <w:pPr>
        <w:jc w:val="right"/>
        <w:rPr>
          <w:sz w:val="28"/>
          <w:szCs w:val="28"/>
        </w:rPr>
      </w:pPr>
      <w:r w:rsidRPr="004B4D14">
        <w:rPr>
          <w:sz w:val="28"/>
          <w:szCs w:val="28"/>
        </w:rPr>
        <w:lastRenderedPageBreak/>
        <w:t>Додаток 1</w:t>
      </w:r>
    </w:p>
    <w:p w:rsidR="004B4D14" w:rsidRPr="004B4D14" w:rsidRDefault="004B4D14" w:rsidP="004B4D14">
      <w:pPr>
        <w:jc w:val="right"/>
        <w:rPr>
          <w:sz w:val="28"/>
          <w:szCs w:val="28"/>
        </w:rPr>
      </w:pPr>
      <w:r w:rsidRPr="004B4D14">
        <w:rPr>
          <w:sz w:val="28"/>
          <w:szCs w:val="28"/>
        </w:rPr>
        <w:t xml:space="preserve">до Програми 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t>Паспорт Програми здійснення ефективних заходів щодо попередження та профілактики скоєння повторних злочинів серед осіб, звільнених з місць позбавлення волі та осіб, засуджених до покарання, не пов’язаних з позбавленням волі на 2019-2021 роки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Назва: Програма здійснення ефективних заходів щодо попередження та профілактики скоєння повторних злочинів серед осіб, звільнених з місць позбавлення волі та осіб, засуджених до покарання, не пов’язаних з позбавленням волі на 2019-2021 роки.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Ініціатор розроблення філія Державної установи «Центр пробації» у Львівській області.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Дата, номер документа про затвердження Програми:  рішення Винниківської міської ради №____ від _______ 2019 р.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Розробник програми: філія Державної установи «Центр пробації» у Львівській області.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Відповідальний виконавець Програми Гедз Б.Д.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Учасники Програми: філія Державної установи «Центр пробації» у Львівській області, Личаківський районний відділ філії Державної установи «Центр пробації» у Львівській області.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Термін реалізації Програми: 2019 - 2021 роки.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Загальний обсяг фінансових ресурсів, необхідних для реалізації Програми - 20 000 гривень щороку.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7.І Коштів міського бюджету - 20000 грн.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Коштів інших джерел - ------------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Відповідальний виконавець Програми: філія Державної установи «Центр пробації» у Львівській області.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Секретар  ради                                                                 </w:t>
      </w:r>
      <w:r w:rsidRPr="004B4D14">
        <w:rPr>
          <w:sz w:val="28"/>
          <w:szCs w:val="28"/>
        </w:rPr>
        <w:tab/>
        <w:t>І. Жуковський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Віза: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Начальник юридичного відділу </w:t>
      </w:r>
      <w:r w:rsidRPr="004B4D14">
        <w:rPr>
          <w:sz w:val="28"/>
          <w:szCs w:val="28"/>
        </w:rPr>
        <w:tab/>
        <w:t xml:space="preserve">М. Кричковська 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jc w:val="center"/>
        <w:rPr>
          <w:sz w:val="28"/>
          <w:szCs w:val="28"/>
        </w:rPr>
      </w:pPr>
      <w:r w:rsidRPr="004B4D14">
        <w:rPr>
          <w:sz w:val="28"/>
          <w:szCs w:val="28"/>
        </w:rPr>
        <w:lastRenderedPageBreak/>
        <w:t>Фінансове забезпечення програми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Обсяг коштів, які пропонуються залучити на виконання Програми</w:t>
      </w:r>
      <w:r w:rsidRPr="004B4D14">
        <w:rPr>
          <w:sz w:val="28"/>
          <w:szCs w:val="28"/>
        </w:rPr>
        <w:tab/>
        <w:t>2019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рік</w:t>
      </w:r>
      <w:r w:rsidRPr="004B4D14">
        <w:rPr>
          <w:sz w:val="28"/>
          <w:szCs w:val="28"/>
        </w:rPr>
        <w:tab/>
        <w:t>2020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рік</w:t>
      </w:r>
      <w:r w:rsidRPr="004B4D14">
        <w:rPr>
          <w:sz w:val="28"/>
          <w:szCs w:val="28"/>
        </w:rPr>
        <w:tab/>
        <w:t xml:space="preserve"> 2021 рік</w:t>
      </w:r>
      <w:r w:rsidRPr="004B4D14">
        <w:rPr>
          <w:sz w:val="28"/>
          <w:szCs w:val="28"/>
        </w:rPr>
        <w:tab/>
        <w:t>Усього витрат на виконання програми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</w:t>
      </w:r>
      <w:r w:rsidRPr="004B4D14">
        <w:rPr>
          <w:sz w:val="28"/>
          <w:szCs w:val="28"/>
        </w:rPr>
        <w:tab/>
        <w:t>20 000 грн.</w:t>
      </w:r>
      <w:r w:rsidRPr="004B4D14">
        <w:rPr>
          <w:sz w:val="28"/>
          <w:szCs w:val="28"/>
        </w:rPr>
        <w:tab/>
        <w:t>20 000 грн.</w:t>
      </w:r>
      <w:r w:rsidRPr="004B4D14">
        <w:rPr>
          <w:sz w:val="28"/>
          <w:szCs w:val="28"/>
        </w:rPr>
        <w:tab/>
        <w:t>20 000 грн.</w:t>
      </w:r>
      <w:r w:rsidRPr="004B4D14">
        <w:rPr>
          <w:sz w:val="28"/>
          <w:szCs w:val="28"/>
        </w:rPr>
        <w:tab/>
        <w:t>60 000 грн.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Міський бюджет</w:t>
      </w:r>
      <w:r w:rsidRPr="004B4D14">
        <w:rPr>
          <w:sz w:val="28"/>
          <w:szCs w:val="28"/>
        </w:rPr>
        <w:tab/>
        <w:t>20 000 грн.</w:t>
      </w:r>
      <w:r w:rsidRPr="004B4D14">
        <w:rPr>
          <w:sz w:val="28"/>
          <w:szCs w:val="28"/>
        </w:rPr>
        <w:tab/>
        <w:t>20 000 грн.</w:t>
      </w:r>
      <w:r w:rsidRPr="004B4D14">
        <w:rPr>
          <w:sz w:val="28"/>
          <w:szCs w:val="28"/>
        </w:rPr>
        <w:tab/>
        <w:t>20 000 грн.</w:t>
      </w:r>
      <w:r w:rsidRPr="004B4D14">
        <w:rPr>
          <w:sz w:val="28"/>
          <w:szCs w:val="28"/>
        </w:rPr>
        <w:tab/>
        <w:t>60 000 грн.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Інші джерела</w:t>
      </w:r>
      <w:r w:rsidRPr="004B4D14">
        <w:rPr>
          <w:sz w:val="28"/>
          <w:szCs w:val="28"/>
        </w:rPr>
        <w:tab/>
        <w:t>-</w:t>
      </w:r>
      <w:r w:rsidRPr="004B4D14">
        <w:rPr>
          <w:sz w:val="28"/>
          <w:szCs w:val="28"/>
        </w:rPr>
        <w:tab/>
        <w:t>-</w:t>
      </w:r>
      <w:r w:rsidRPr="004B4D14">
        <w:rPr>
          <w:sz w:val="28"/>
          <w:szCs w:val="28"/>
        </w:rPr>
        <w:tab/>
        <w:t>-</w:t>
      </w:r>
      <w:r w:rsidRPr="004B4D14">
        <w:rPr>
          <w:sz w:val="28"/>
          <w:szCs w:val="28"/>
        </w:rPr>
        <w:tab/>
        <w:t>-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Секретар  ради                                                                 </w:t>
      </w:r>
      <w:r w:rsidRPr="004B4D14">
        <w:rPr>
          <w:sz w:val="28"/>
          <w:szCs w:val="28"/>
        </w:rPr>
        <w:tab/>
        <w:t>І. Жуковський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Віза: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Начальник юридичного відділу </w:t>
      </w:r>
      <w:r w:rsidRPr="004B4D14">
        <w:rPr>
          <w:sz w:val="28"/>
          <w:szCs w:val="28"/>
        </w:rPr>
        <w:tab/>
        <w:t xml:space="preserve">М. Кричковська </w:t>
      </w:r>
    </w:p>
    <w:p w:rsidR="004B4D14" w:rsidRDefault="004B4D14" w:rsidP="004B4D14">
      <w:pPr>
        <w:rPr>
          <w:sz w:val="28"/>
          <w:szCs w:val="28"/>
        </w:rPr>
      </w:pPr>
    </w:p>
    <w:p w:rsid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bookmarkStart w:id="1" w:name="_GoBack"/>
      <w:bookmarkEnd w:id="1"/>
      <w:r w:rsidRPr="004B4D14">
        <w:rPr>
          <w:sz w:val="28"/>
          <w:szCs w:val="28"/>
        </w:rPr>
        <w:t>Основні завдання (заходи)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спрямовані на забезпечення виконання Програми передбачені на 2019 р.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№</w:t>
      </w:r>
      <w:r w:rsidRPr="004B4D14">
        <w:rPr>
          <w:sz w:val="28"/>
          <w:szCs w:val="28"/>
        </w:rPr>
        <w:tab/>
        <w:t>Назва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завдання</w:t>
      </w:r>
      <w:r w:rsidRPr="004B4D14">
        <w:rPr>
          <w:sz w:val="28"/>
          <w:szCs w:val="28"/>
        </w:rPr>
        <w:tab/>
        <w:t>Заходи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виконання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завдання</w:t>
      </w:r>
      <w:r w:rsidRPr="004B4D14">
        <w:rPr>
          <w:sz w:val="28"/>
          <w:szCs w:val="28"/>
        </w:rPr>
        <w:tab/>
        <w:t>Строк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виконання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заходу</w:t>
      </w:r>
      <w:r w:rsidRPr="004B4D14">
        <w:rPr>
          <w:sz w:val="28"/>
          <w:szCs w:val="28"/>
        </w:rPr>
        <w:tab/>
        <w:t>Виконавці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заходу</w:t>
      </w:r>
      <w:r w:rsidRPr="004B4D14">
        <w:rPr>
          <w:sz w:val="28"/>
          <w:szCs w:val="28"/>
        </w:rPr>
        <w:tab/>
        <w:t>Фінансування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Джерела</w:t>
      </w:r>
      <w:r w:rsidRPr="004B4D14">
        <w:rPr>
          <w:sz w:val="28"/>
          <w:szCs w:val="28"/>
        </w:rPr>
        <w:tab/>
        <w:t>Обсяги грн.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1.</w:t>
      </w:r>
      <w:r w:rsidRPr="004B4D14">
        <w:rPr>
          <w:sz w:val="28"/>
          <w:szCs w:val="28"/>
        </w:rPr>
        <w:tab/>
        <w:t>Підвищення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рівня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технологічного оснащення та створення належних умов для роботи уповноваженого органу з питань пробації</w:t>
      </w:r>
      <w:r w:rsidRPr="004B4D14">
        <w:rPr>
          <w:sz w:val="28"/>
          <w:szCs w:val="28"/>
        </w:rPr>
        <w:tab/>
        <w:t>Канцелярські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витрати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Ремонт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приміщення</w:t>
      </w:r>
      <w:r w:rsidRPr="004B4D14">
        <w:rPr>
          <w:sz w:val="28"/>
          <w:szCs w:val="28"/>
        </w:rPr>
        <w:tab/>
        <w:t>Перший - другий квартал 2019 року</w:t>
      </w:r>
      <w:r w:rsidRPr="004B4D14">
        <w:rPr>
          <w:sz w:val="28"/>
          <w:szCs w:val="28"/>
        </w:rPr>
        <w:tab/>
        <w:t>Державна установа «Центр пробації»</w:t>
      </w:r>
      <w:r w:rsidRPr="004B4D14">
        <w:rPr>
          <w:sz w:val="28"/>
          <w:szCs w:val="28"/>
        </w:rPr>
        <w:tab/>
        <w:t>Районний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бюджет</w:t>
      </w:r>
      <w:r w:rsidRPr="004B4D14">
        <w:rPr>
          <w:sz w:val="28"/>
          <w:szCs w:val="28"/>
        </w:rPr>
        <w:tab/>
        <w:t>4.000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8.000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lastRenderedPageBreak/>
        <w:t>2.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Придбання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меблів</w:t>
      </w:r>
      <w:r w:rsidRPr="004B4D14">
        <w:rPr>
          <w:sz w:val="28"/>
          <w:szCs w:val="28"/>
        </w:rPr>
        <w:tab/>
        <w:t>Третій - четвертий квартал 2019 року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4000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3.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Канцелярські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витрати</w:t>
      </w:r>
      <w:r w:rsidRPr="004B4D14">
        <w:rPr>
          <w:sz w:val="28"/>
          <w:szCs w:val="28"/>
        </w:rPr>
        <w:tab/>
        <w:t>Третій - четвертий квартал 2019 року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4000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20000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 на Програму в рік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20000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Секретар  ради                                                                 </w:t>
      </w:r>
      <w:r w:rsidRPr="004B4D14">
        <w:rPr>
          <w:sz w:val="28"/>
          <w:szCs w:val="28"/>
        </w:rPr>
        <w:tab/>
        <w:t>І. Жуковський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Віза: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Начальник юридичного відділу </w:t>
      </w:r>
      <w:r w:rsidRPr="004B4D14">
        <w:rPr>
          <w:sz w:val="28"/>
          <w:szCs w:val="28"/>
        </w:rPr>
        <w:tab/>
        <w:t xml:space="preserve">М. Кричковська 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Основні завдання (заходи)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спрямовані на забезпечення виконання Програми передбачені на 2020 р.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№</w:t>
      </w:r>
      <w:r w:rsidRPr="004B4D14">
        <w:rPr>
          <w:sz w:val="28"/>
          <w:szCs w:val="28"/>
        </w:rPr>
        <w:tab/>
        <w:t>Назва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завдання</w:t>
      </w:r>
      <w:r w:rsidRPr="004B4D14">
        <w:rPr>
          <w:sz w:val="28"/>
          <w:szCs w:val="28"/>
        </w:rPr>
        <w:tab/>
        <w:t>Заходи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виконання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завдання</w:t>
      </w:r>
      <w:r w:rsidRPr="004B4D14">
        <w:rPr>
          <w:sz w:val="28"/>
          <w:szCs w:val="28"/>
        </w:rPr>
        <w:tab/>
        <w:t>Строк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виконання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заходу</w:t>
      </w:r>
      <w:r w:rsidRPr="004B4D14">
        <w:rPr>
          <w:sz w:val="28"/>
          <w:szCs w:val="28"/>
        </w:rPr>
        <w:tab/>
        <w:t>Виконавці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заходу</w:t>
      </w:r>
      <w:r w:rsidRPr="004B4D14">
        <w:rPr>
          <w:sz w:val="28"/>
          <w:szCs w:val="28"/>
        </w:rPr>
        <w:tab/>
        <w:t>Фінансування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Джерела</w:t>
      </w:r>
      <w:r w:rsidRPr="004B4D14">
        <w:rPr>
          <w:sz w:val="28"/>
          <w:szCs w:val="28"/>
        </w:rPr>
        <w:tab/>
        <w:t>Обсяги грн.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1.</w:t>
      </w:r>
      <w:r w:rsidRPr="004B4D14">
        <w:rPr>
          <w:sz w:val="28"/>
          <w:szCs w:val="28"/>
        </w:rPr>
        <w:tab/>
        <w:t>Підвищення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рівня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технологічного оснащення та створення належних умов для роботи уповноваженого органу з питань пробації</w:t>
      </w:r>
      <w:r w:rsidRPr="004B4D14">
        <w:rPr>
          <w:sz w:val="28"/>
          <w:szCs w:val="28"/>
        </w:rPr>
        <w:tab/>
        <w:t>Канцелярські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витрати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Ремонт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приміщення</w:t>
      </w:r>
      <w:r w:rsidRPr="004B4D14">
        <w:rPr>
          <w:sz w:val="28"/>
          <w:szCs w:val="28"/>
        </w:rPr>
        <w:tab/>
        <w:t>Перший - другий квартал 2020 року</w:t>
      </w:r>
      <w:r w:rsidRPr="004B4D14">
        <w:rPr>
          <w:sz w:val="28"/>
          <w:szCs w:val="28"/>
        </w:rPr>
        <w:tab/>
        <w:t>Державна установа «Центр пробації»</w:t>
      </w:r>
      <w:r w:rsidRPr="004B4D14">
        <w:rPr>
          <w:sz w:val="28"/>
          <w:szCs w:val="28"/>
        </w:rPr>
        <w:tab/>
        <w:t>Районний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бюджет</w:t>
      </w:r>
      <w:r w:rsidRPr="004B4D14">
        <w:rPr>
          <w:sz w:val="28"/>
          <w:szCs w:val="28"/>
        </w:rPr>
        <w:tab/>
        <w:t>4.000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8.000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2.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Придбання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меблів</w:t>
      </w:r>
      <w:r w:rsidRPr="004B4D14">
        <w:rPr>
          <w:sz w:val="28"/>
          <w:szCs w:val="28"/>
        </w:rPr>
        <w:tab/>
        <w:t>Третій - четвертий квартал 2020 року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4000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3.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Канцелярські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витрати</w:t>
      </w:r>
      <w:r w:rsidRPr="004B4D14">
        <w:rPr>
          <w:sz w:val="28"/>
          <w:szCs w:val="28"/>
        </w:rPr>
        <w:tab/>
        <w:t>Третій - четвертий квартал 2020 року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4000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20000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 на Програму в рік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20000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Секретар  ради                                                                 </w:t>
      </w:r>
      <w:r w:rsidRPr="004B4D14">
        <w:rPr>
          <w:sz w:val="28"/>
          <w:szCs w:val="28"/>
        </w:rPr>
        <w:tab/>
        <w:t>І. Жуковський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Віза: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Начальник юридичного відділу </w:t>
      </w:r>
      <w:r w:rsidRPr="004B4D14">
        <w:rPr>
          <w:sz w:val="28"/>
          <w:szCs w:val="28"/>
        </w:rPr>
        <w:tab/>
        <w:t xml:space="preserve">М. Кричковська 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Основні завдання (заходи)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спрямовані на забезпечення виконання Програми передбачені на 2021 р.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№</w:t>
      </w:r>
      <w:r w:rsidRPr="004B4D14">
        <w:rPr>
          <w:sz w:val="28"/>
          <w:szCs w:val="28"/>
        </w:rPr>
        <w:tab/>
        <w:t>Назва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завдання</w:t>
      </w:r>
      <w:r w:rsidRPr="004B4D14">
        <w:rPr>
          <w:sz w:val="28"/>
          <w:szCs w:val="28"/>
        </w:rPr>
        <w:tab/>
        <w:t>Заходи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виконання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завдання</w:t>
      </w:r>
      <w:r w:rsidRPr="004B4D14">
        <w:rPr>
          <w:sz w:val="28"/>
          <w:szCs w:val="28"/>
        </w:rPr>
        <w:tab/>
        <w:t>Строк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виконання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заходу</w:t>
      </w:r>
      <w:r w:rsidRPr="004B4D14">
        <w:rPr>
          <w:sz w:val="28"/>
          <w:szCs w:val="28"/>
        </w:rPr>
        <w:tab/>
        <w:t>Виконавці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заходу</w:t>
      </w:r>
      <w:r w:rsidRPr="004B4D14">
        <w:rPr>
          <w:sz w:val="28"/>
          <w:szCs w:val="28"/>
        </w:rPr>
        <w:tab/>
        <w:t>Фінансування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Джерела</w:t>
      </w:r>
      <w:r w:rsidRPr="004B4D14">
        <w:rPr>
          <w:sz w:val="28"/>
          <w:szCs w:val="28"/>
        </w:rPr>
        <w:tab/>
        <w:t>Обсяги грн.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1.</w:t>
      </w:r>
      <w:r w:rsidRPr="004B4D14">
        <w:rPr>
          <w:sz w:val="28"/>
          <w:szCs w:val="28"/>
        </w:rPr>
        <w:tab/>
        <w:t>Підвищення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рівня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технологічного оснащення та створення належних умов для роботи уповноваженого органу з питань пробації</w:t>
      </w:r>
      <w:r w:rsidRPr="004B4D14">
        <w:rPr>
          <w:sz w:val="28"/>
          <w:szCs w:val="28"/>
        </w:rPr>
        <w:tab/>
        <w:t>Канцелярські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витрати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Ремонт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приміщення</w:t>
      </w:r>
      <w:r w:rsidRPr="004B4D14">
        <w:rPr>
          <w:sz w:val="28"/>
          <w:szCs w:val="28"/>
        </w:rPr>
        <w:tab/>
        <w:t>Перший - другий квартал 2021 року</w:t>
      </w:r>
      <w:r w:rsidRPr="004B4D14">
        <w:rPr>
          <w:sz w:val="28"/>
          <w:szCs w:val="28"/>
        </w:rPr>
        <w:tab/>
        <w:t>Державна установа «Центр пробації»</w:t>
      </w:r>
      <w:r w:rsidRPr="004B4D14">
        <w:rPr>
          <w:sz w:val="28"/>
          <w:szCs w:val="28"/>
        </w:rPr>
        <w:tab/>
        <w:t>Районний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бюджет</w:t>
      </w:r>
      <w:r w:rsidRPr="004B4D14">
        <w:rPr>
          <w:sz w:val="28"/>
          <w:szCs w:val="28"/>
        </w:rPr>
        <w:tab/>
        <w:t>4.000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8.000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2.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Придбання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меблів</w:t>
      </w:r>
      <w:r w:rsidRPr="004B4D14">
        <w:rPr>
          <w:sz w:val="28"/>
          <w:szCs w:val="28"/>
        </w:rPr>
        <w:tab/>
        <w:t>Третій - четвертий квартал 2021 року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4000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3.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Канцелярські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витрати</w:t>
      </w:r>
      <w:r w:rsidRPr="004B4D14">
        <w:rPr>
          <w:sz w:val="28"/>
          <w:szCs w:val="28"/>
        </w:rPr>
        <w:tab/>
        <w:t>Третій - четвертий квартал 2021 року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4000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20000</w:t>
      </w: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>Усього на Програму в рік</w:t>
      </w:r>
      <w:r w:rsidRPr="004B4D14">
        <w:rPr>
          <w:sz w:val="28"/>
          <w:szCs w:val="28"/>
        </w:rPr>
        <w:tab/>
      </w:r>
      <w:r w:rsidRPr="004B4D14">
        <w:rPr>
          <w:sz w:val="28"/>
          <w:szCs w:val="28"/>
        </w:rPr>
        <w:tab/>
        <w:t>20000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Секретар  ради                                                                 </w:t>
      </w:r>
      <w:r w:rsidRPr="004B4D14">
        <w:rPr>
          <w:sz w:val="28"/>
          <w:szCs w:val="28"/>
        </w:rPr>
        <w:tab/>
        <w:t>І. Жуковський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lastRenderedPageBreak/>
        <w:t>Віза:</w:t>
      </w:r>
    </w:p>
    <w:p w:rsidR="004B4D14" w:rsidRPr="004B4D14" w:rsidRDefault="004B4D14" w:rsidP="004B4D14">
      <w:pPr>
        <w:rPr>
          <w:sz w:val="28"/>
          <w:szCs w:val="28"/>
        </w:rPr>
      </w:pPr>
    </w:p>
    <w:p w:rsidR="004B4D14" w:rsidRPr="004B4D14" w:rsidRDefault="004B4D14" w:rsidP="004B4D14">
      <w:pPr>
        <w:rPr>
          <w:sz w:val="28"/>
          <w:szCs w:val="28"/>
        </w:rPr>
      </w:pPr>
    </w:p>
    <w:p w:rsidR="00213958" w:rsidRPr="006F2805" w:rsidRDefault="004B4D14" w:rsidP="004B4D14">
      <w:pPr>
        <w:rPr>
          <w:sz w:val="28"/>
          <w:szCs w:val="28"/>
        </w:rPr>
      </w:pPr>
      <w:r w:rsidRPr="004B4D14">
        <w:rPr>
          <w:sz w:val="28"/>
          <w:szCs w:val="28"/>
        </w:rPr>
        <w:t xml:space="preserve">Начальник юридичного відділу </w:t>
      </w:r>
      <w:r w:rsidRPr="004B4D14">
        <w:rPr>
          <w:sz w:val="28"/>
          <w:szCs w:val="28"/>
        </w:rPr>
        <w:tab/>
        <w:t>М. Кричковська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E5A" w:rsidRDefault="00945E5A">
      <w:r>
        <w:separator/>
      </w:r>
    </w:p>
  </w:endnote>
  <w:endnote w:type="continuationSeparator" w:id="0">
    <w:p w:rsidR="00945E5A" w:rsidRDefault="00945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E5A" w:rsidRDefault="00945E5A">
      <w:r>
        <w:separator/>
      </w:r>
    </w:p>
  </w:footnote>
  <w:footnote w:type="continuationSeparator" w:id="0">
    <w:p w:rsidR="00945E5A" w:rsidRDefault="00945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D14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E5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612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D1E8B-B76B-49E9-89EB-ABB7D069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7013</Words>
  <Characters>3998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2023-05-30T09:38:00Z</dcterms:modified>
</cp:coreProperties>
</file>