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1747</w:t>
            </w:r>
          </w:p>
        </w:tc>
      </w:tr>
      <w:tr w:rsidR="008C6E6E" w:rsidRPr="008C6E6E" w:rsidTr="008C6E6E">
        <w:tc>
          <w:tcPr>
            <w:tcW w:w="9628" w:type="dxa"/>
          </w:tcPr>
          <w:p w:rsidR="008C6E6E" w:rsidRDefault="00C1090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28.02.2019р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заборону грального бізнесу</w:t>
            </w:r>
          </w:p>
          <w:p w:rsidR="00BE7A3D" w:rsidRDefault="00BE7A3D" w:rsidP="00471A72">
            <w:pPr>
              <w:rPr>
                <w:sz w:val="28"/>
              </w:rPr>
            </w:pPr>
          </w:p>
        </w:tc>
        <w:tc>
          <w:tcPr>
            <w:tcW w:w="4814" w:type="dxa"/>
          </w:tcPr>
          <w:p w:rsidR="00BE7A3D" w:rsidRDefault="00BE7A3D" w:rsidP="00471A72">
            <w:pPr>
              <w:rPr>
                <w:sz w:val="28"/>
              </w:rPr>
            </w:pPr>
          </w:p>
        </w:tc>
      </w:tr>
    </w:tbl>
    <w:p w:rsidR="00C10903" w:rsidRPr="00C10903" w:rsidRDefault="00C10903" w:rsidP="00C10903">
      <w:pPr>
        <w:ind w:firstLine="720"/>
        <w:rPr>
          <w:sz w:val="28"/>
          <w:szCs w:val="28"/>
        </w:rPr>
      </w:pPr>
      <w:r w:rsidRPr="00C10903">
        <w:rPr>
          <w:sz w:val="28"/>
          <w:szCs w:val="28"/>
        </w:rPr>
        <w:t>З метою негайного вжиття заходів щодо зупинення нелегального бізнесу, побудованого на людських трагедіях, реального впровадження Закону України «Про заборону грального бізнесу в Україні», яка сьогодні діє лише формально, насправді ж продовжується бізнес, побудований на зламаних долях, керуючись Європейською Хартією місцевого самоврядування від 15 жовтня 1985 р, беручи до уваги п. 14 арт.3 секції 1 розділу І Директиви (EU) 2015/849 «Про запобігання використанню фінансової системи для відмивання грошей або фінансування тероризму», який відносить лотереї до гральних послуг, керуючись Законом України «Про місцеве самоврядування в Україні», Винниківська міська рада</w:t>
      </w:r>
    </w:p>
    <w:p w:rsidR="00C10903" w:rsidRPr="00C10903" w:rsidRDefault="00C10903" w:rsidP="00C10903">
      <w:pPr>
        <w:rPr>
          <w:sz w:val="28"/>
          <w:szCs w:val="28"/>
        </w:rPr>
      </w:pPr>
    </w:p>
    <w:p w:rsidR="00C10903" w:rsidRPr="00C10903" w:rsidRDefault="00C10903" w:rsidP="00C10903">
      <w:pPr>
        <w:jc w:val="center"/>
        <w:rPr>
          <w:sz w:val="28"/>
          <w:szCs w:val="28"/>
        </w:rPr>
      </w:pPr>
      <w:r w:rsidRPr="00C10903">
        <w:rPr>
          <w:sz w:val="28"/>
          <w:szCs w:val="28"/>
        </w:rPr>
        <w:t>вирішила:</w:t>
      </w:r>
    </w:p>
    <w:p w:rsidR="00C10903" w:rsidRPr="00C10903" w:rsidRDefault="00C10903" w:rsidP="00C10903">
      <w:pPr>
        <w:rPr>
          <w:sz w:val="28"/>
          <w:szCs w:val="28"/>
        </w:rPr>
      </w:pPr>
    </w:p>
    <w:p w:rsidR="00C10903" w:rsidRPr="00C10903" w:rsidRDefault="00C10903" w:rsidP="00C10903">
      <w:pPr>
        <w:rPr>
          <w:sz w:val="28"/>
          <w:szCs w:val="28"/>
        </w:rPr>
      </w:pPr>
      <w:r w:rsidRPr="00C10903">
        <w:rPr>
          <w:sz w:val="28"/>
          <w:szCs w:val="28"/>
        </w:rPr>
        <w:t>1. Заборонити на території м. Винники діяльність із здійснення грального бізнесу, в тому числі діяльність, яка здійснюється під вивісками державної лотереї, якщо вона відповідає ознакам грального бізнесу, а саме: є діяльністю з організації та проведення азартних ігор; здійснюється організаторами азартних ігор-суб'єктами підприємницької діяльності; метою такої діяльності є отримання прибутку. Для фіксування ж факту здійснення азартної гри необхідною є фіксація таких обставини, як внесення гравцем ставки, отримання виграшу, результат гри повністю або частково залежить від випадковості.</w:t>
      </w:r>
    </w:p>
    <w:p w:rsidR="00C10903" w:rsidRPr="00C10903" w:rsidRDefault="00C10903" w:rsidP="00C10903">
      <w:pPr>
        <w:rPr>
          <w:sz w:val="28"/>
          <w:szCs w:val="28"/>
        </w:rPr>
      </w:pPr>
      <w:r w:rsidRPr="00C10903">
        <w:rPr>
          <w:sz w:val="28"/>
          <w:szCs w:val="28"/>
        </w:rPr>
        <w:t xml:space="preserve">2. Виконавчому комітету Винниківської міської ради розмістити соціальну рекламу про протиправну діяльність та згубну дію гральних закладів на психологічний та фінансовий стан гравців та членів їхніх родин, що прямо впливає на розвиток злочинності у м. Винники, біля об’єктів грального бізнесу на території м. Винники, а саме: закладів, діяльність яких пов’язана з організацією, проведенням та наданням можливості доступу до азартних ігор у казино, на гральних автоматах, комп’ютерних симуляторах, у букмекерських конторах, в інтерактивних закладах, в електронному (віртуальному) казино </w:t>
      </w:r>
      <w:r w:rsidRPr="00C10903">
        <w:rPr>
          <w:sz w:val="28"/>
          <w:szCs w:val="28"/>
        </w:rPr>
        <w:lastRenderedPageBreak/>
        <w:t>незалежно від місця розташування сервера, приміщеннях державної лотереї, а також, будь-яких ігор, обов’язковою умовою участі в яких є сплата гравцем грошей, у тому числі через систему електронних платежів, що дає змогу учаснику як отримати виграш (приз) у будь-якому вигляді, так і не отримати його залежно від випадковості.</w:t>
      </w:r>
    </w:p>
    <w:p w:rsidR="00C10903" w:rsidRPr="00C10903" w:rsidRDefault="00C10903" w:rsidP="00C10903">
      <w:pPr>
        <w:rPr>
          <w:sz w:val="28"/>
          <w:szCs w:val="28"/>
        </w:rPr>
      </w:pPr>
      <w:r w:rsidRPr="00C10903">
        <w:rPr>
          <w:sz w:val="28"/>
          <w:szCs w:val="28"/>
        </w:rPr>
        <w:t>3. Населення м. Винники зобов’язати інформувати Личаківський відділ поліції ГУ НП України через збирання та обмін інформації з метою запобігання, зупинення та розкриття об’єктів грального бізнесу на території м. Винники, а саме: закладів, діяльність яких пов’язана з організацією, проведенням та наданням  можливості доступу до азартних ігор у казино, на гральних автоматах, комп’ютерних симуляторах, у букмекерських конторах, в інтерактивних закладах, в електронному (віртуальному) казино незалежно від місця розташування сервера, приміщеннях державної лотереї , а також будь-яких ігор, обов’язковою умовою участі в яких є сплата гравцем грошей, у тому числі через систему електронних платежів, що дає змогу учаснику як отримати виграш (приз) у будь-якому вигляді, так і не отримати його залежно від випадковості.</w:t>
      </w:r>
    </w:p>
    <w:p w:rsidR="00C10903" w:rsidRPr="00C10903" w:rsidRDefault="00C10903" w:rsidP="00C10903">
      <w:pPr>
        <w:rPr>
          <w:sz w:val="28"/>
          <w:szCs w:val="28"/>
        </w:rPr>
      </w:pPr>
      <w:r w:rsidRPr="00C10903">
        <w:rPr>
          <w:sz w:val="28"/>
          <w:szCs w:val="28"/>
        </w:rPr>
        <w:t>4. Відділу містобудування не розглядати паспорт малої архітектурної форми (вивіски) на фасадах будинків (споруд) фізичним особам – підприємцям та юридичним особам, які здійснюють у цих приміщеннях діяльність, яка пов’язана з організацією, проведенням та  наданням можливості доступу до азартних ігор у казино, на гральних автоматах, комп’ютерних симуляторах, у букмекерських конторах, в інтерактивних закладах, в електронному (віртуальному) казино незалежно від місця розташування сервера, приміщеннях державної лотереї , а також будь-яких ігор, обов’язковою умовою участі в яких є сплата гравцем грошей, у тому числі через систему електронних платежів, що дає змогу учаснику як отримати виграш (приз) у будь-якому вигляді, так і не отримати його залежно від випадковості.</w:t>
      </w:r>
    </w:p>
    <w:p w:rsidR="00C10903" w:rsidRPr="00C10903" w:rsidRDefault="00C10903" w:rsidP="00C10903">
      <w:pPr>
        <w:rPr>
          <w:sz w:val="28"/>
          <w:szCs w:val="28"/>
        </w:rPr>
      </w:pPr>
      <w:r w:rsidRPr="00C10903">
        <w:rPr>
          <w:sz w:val="28"/>
          <w:szCs w:val="28"/>
        </w:rPr>
        <w:t>5. Виконавчому комітету Винниківської міської ради не розглядати питань та не видавати дозволів на вчинення дій фізичним особам – підприємцям та юридичним особам, які здійснюють у цих приміщеннях діяльність, яка пов’язана з організацією, проведенням та наданням можливості доступу до азартних ігор у казино, на гральних автоматах, комп’ютерних симуляторах, у букмекерських конторах, в інтерактивних закладах, в електронному (віртуальному) казино незалежно від місця розташування сервера, приміщеннях державної лотереї , а також будь-яких ігор, обов’язковою умовою участі в яких є сплата гравцем грошей, у тому числі через систему електронних платежів, що дає змогу учаснику як отримати виграш (приз) у будь-якому вигляді, так і не отримати його залежно від випадковості.</w:t>
      </w:r>
    </w:p>
    <w:p w:rsidR="00C10903" w:rsidRPr="00C10903" w:rsidRDefault="00C10903" w:rsidP="00C10903">
      <w:pPr>
        <w:rPr>
          <w:sz w:val="28"/>
          <w:szCs w:val="28"/>
        </w:rPr>
      </w:pPr>
      <w:r w:rsidRPr="00C10903">
        <w:rPr>
          <w:sz w:val="28"/>
          <w:szCs w:val="28"/>
        </w:rPr>
        <w:t xml:space="preserve">6. Личаківському відділу поліції ГУ НП України здійснити перевірку розташованих на території м. Винники приміщень, у яких здійснюється діяльність, яка пов’язана з організацією, проведенням та наданням можливості доступу до азартних ігор у казино, на гральних автоматах, комп’ютерних симуляторах, у букмекерських конторах, в інтерактивних закладах, в електронному (віртуальному) казино незалежно від місця розташування </w:t>
      </w:r>
      <w:r w:rsidRPr="00C10903">
        <w:rPr>
          <w:sz w:val="28"/>
          <w:szCs w:val="28"/>
        </w:rPr>
        <w:lastRenderedPageBreak/>
        <w:t>сервера, приміщеннях державної лотереї, а також будь-яких ігор, обов’язковою умовою участі в яких є сплата гравцем грошей, у тому числі через систему електронних платежів, що дає змогу учаснику як отримати виграш (приз) у будь-якому вигляді, так і не отримати його залежно від випадковості, на предмет перевірки наявності у їх діяльності ознак грального бізнесу та у випадку їх наявності вжити заходів з метою забезпечення неухильного виконання Закону України «Про заборону грального бізнесу в Україні».</w:t>
      </w:r>
    </w:p>
    <w:p w:rsidR="00C10903" w:rsidRPr="00C10903" w:rsidRDefault="00C10903" w:rsidP="00C10903">
      <w:pPr>
        <w:rPr>
          <w:sz w:val="28"/>
          <w:szCs w:val="28"/>
        </w:rPr>
      </w:pPr>
      <w:r w:rsidRPr="00C10903">
        <w:rPr>
          <w:sz w:val="28"/>
          <w:szCs w:val="28"/>
        </w:rPr>
        <w:t>7. Звернутися до Головного управління Державної фіскальної служби у Львівській області з проханням вжити заходів для виявлення, проведення аналізу та здійснення перевірки фінансових операцій, які можуть бути пов’язані з організацією, проведенням та наданням можливості доступу до об’єктів грального бізнесу на території м. Винники, а саме: закладів, діяльність яких пов'язана з організацією, проведенням та наданням можливості доступу до азартних ігор у казино, на гральних автоматах, комп'ютерних симуляторах, у букмекерських конторах, в інтерактивних закладах, в електронному (віртуальному) казино незалежно від місця розташування сервера, приміщення державної лотереї, а також, будь-яких ігор, обов'язковою умовою участі в яких є сплата гравцем грошей, у тому числі через систему електронних платежів, що дає змогу учаснику як отримати виграш (приз) у будь-якому вигляді, так і не отримати його залежно від випадковості та у разі виявлення правопорушень звернутися до суду з позовом про застосування фінансових санкцій, пов’язаних із забороною організації і проведення азартних ігор на території України.</w:t>
      </w:r>
    </w:p>
    <w:p w:rsidR="00C10903" w:rsidRPr="00C10903" w:rsidRDefault="00C10903" w:rsidP="00C10903">
      <w:pPr>
        <w:rPr>
          <w:sz w:val="28"/>
          <w:szCs w:val="28"/>
        </w:rPr>
      </w:pPr>
      <w:r w:rsidRPr="00C10903">
        <w:rPr>
          <w:sz w:val="28"/>
          <w:szCs w:val="28"/>
        </w:rPr>
        <w:t>8. Контроль за виконанням даного рішення покласти на заступника міського голови з питань житлово-комунального комунального господарства та фінансової політики.</w:t>
      </w:r>
    </w:p>
    <w:p w:rsidR="00C10903" w:rsidRPr="00C10903" w:rsidRDefault="00C10903" w:rsidP="00C10903">
      <w:pPr>
        <w:rPr>
          <w:sz w:val="28"/>
          <w:szCs w:val="28"/>
        </w:rPr>
      </w:pPr>
    </w:p>
    <w:p w:rsidR="00C10903" w:rsidRPr="00C10903" w:rsidRDefault="00C10903" w:rsidP="00C10903">
      <w:pPr>
        <w:rPr>
          <w:sz w:val="28"/>
          <w:szCs w:val="28"/>
        </w:rPr>
      </w:pPr>
    </w:p>
    <w:p w:rsidR="00213958" w:rsidRPr="006F2805" w:rsidRDefault="00C10903" w:rsidP="00C10903">
      <w:pPr>
        <w:rPr>
          <w:sz w:val="28"/>
          <w:szCs w:val="28"/>
        </w:rPr>
      </w:pPr>
      <w:r w:rsidRPr="00C10903">
        <w:rPr>
          <w:sz w:val="28"/>
          <w:szCs w:val="28"/>
        </w:rPr>
        <w:t xml:space="preserve">      Міський голова                                                                          </w:t>
      </w:r>
      <w:r>
        <w:rPr>
          <w:sz w:val="28"/>
          <w:szCs w:val="28"/>
        </w:rPr>
        <w:t xml:space="preserve">             </w:t>
      </w:r>
      <w:bookmarkStart w:id="1" w:name="_GoBack"/>
      <w:bookmarkEnd w:id="1"/>
      <w:r w:rsidRPr="00C10903">
        <w:rPr>
          <w:sz w:val="28"/>
          <w:szCs w:val="28"/>
        </w:rPr>
        <w:t>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5B9" w:rsidRDefault="008255B9">
      <w:r>
        <w:separator/>
      </w:r>
    </w:p>
  </w:endnote>
  <w:endnote w:type="continuationSeparator" w:id="0">
    <w:p w:rsidR="008255B9" w:rsidRDefault="00825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5B9" w:rsidRDefault="008255B9">
      <w:r>
        <w:separator/>
      </w:r>
    </w:p>
  </w:footnote>
  <w:footnote w:type="continuationSeparator" w:id="0">
    <w:p w:rsidR="008255B9" w:rsidRDefault="008255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255B9"/>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10903"/>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6C45F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55C42-C12F-4314-AD28-545AB6563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4602</Words>
  <Characters>2624</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2023-05-31T11:55:00Z</dcterms:modified>
</cp:coreProperties>
</file>