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2066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5729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гр.Рубцовій О.І. та гр.Заліпі В.І. технічної документації   із землеустрою щодо встановлення (відновлення)  меж земельної ділянки в натурі (на місцевості) та надання  в оренду земельної ділянки на вул.Довганика,2-б у м.Винники.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5729F" w:rsidRPr="0065729F" w:rsidRDefault="0065729F" w:rsidP="0065729F">
      <w:pPr>
        <w:ind w:firstLine="720"/>
        <w:rPr>
          <w:sz w:val="28"/>
          <w:szCs w:val="28"/>
        </w:rPr>
      </w:pPr>
      <w:r w:rsidRPr="0065729F">
        <w:rPr>
          <w:sz w:val="28"/>
          <w:szCs w:val="28"/>
        </w:rPr>
        <w:t xml:space="preserve">Розглянувши заяву гр.Рубцової О.І. та гр.Заліпи В.І., технічну документацію із землеустрою щодо встановлення (відновлення) меж земельної ділянки в натурі (на місцевості), враховуючи рішення 14-ї сесії Винниківської міської ради від 04.04.2019р. №1786, Керуючись Законом України «Про місцеве самоврядування в Україні», Законом України «Про оренду землі», ст.12, 40, 93, 123, 124 Земельного кодексу України, «Порядком передачі в оренду земельних ділянок комунальної власності та нарахування орендної плати за землю у м.Винники», затвердженого рішенням Винниківської міської ради №1495 від 27.09.2018р., Винниківська міська рада </w:t>
      </w:r>
    </w:p>
    <w:p w:rsidR="0065729F" w:rsidRPr="0065729F" w:rsidRDefault="0065729F" w:rsidP="0065729F">
      <w:pPr>
        <w:rPr>
          <w:sz w:val="28"/>
          <w:szCs w:val="28"/>
        </w:rPr>
      </w:pPr>
    </w:p>
    <w:p w:rsidR="0065729F" w:rsidRPr="0065729F" w:rsidRDefault="0065729F" w:rsidP="0065729F">
      <w:pPr>
        <w:jc w:val="center"/>
        <w:rPr>
          <w:sz w:val="28"/>
          <w:szCs w:val="28"/>
        </w:rPr>
      </w:pPr>
      <w:r w:rsidRPr="0065729F">
        <w:rPr>
          <w:sz w:val="28"/>
          <w:szCs w:val="28"/>
        </w:rPr>
        <w:t>В И Р І Ш И Л А :</w:t>
      </w:r>
    </w:p>
    <w:p w:rsidR="0065729F" w:rsidRPr="0065729F" w:rsidRDefault="0065729F" w:rsidP="0065729F">
      <w:pPr>
        <w:rPr>
          <w:sz w:val="28"/>
          <w:szCs w:val="28"/>
        </w:rPr>
      </w:pPr>
    </w:p>
    <w:p w:rsidR="0065729F" w:rsidRPr="0065729F" w:rsidRDefault="0065729F" w:rsidP="0065729F">
      <w:pPr>
        <w:rPr>
          <w:sz w:val="28"/>
          <w:szCs w:val="28"/>
        </w:rPr>
      </w:pPr>
      <w:r w:rsidRPr="0065729F">
        <w:rPr>
          <w:sz w:val="28"/>
          <w:szCs w:val="28"/>
        </w:rPr>
        <w:t>1. Затвердити гр.Рубцовій Орисі Іванівні та гр.Заліпі Валентині Іванівні технічну документацію із землеустрою щодо встановлення (відновлення) меж земельної ділянки в натурі (на місцевості) на надати в оренду терміном на 15 (п’ятнадцять) років земельну ділянку площею 0,1000га (кадастровий номер 4610160300:05:001:0287) для обслуговування житлового будинку, господарських будівель і споруд (код КВЦПЗ 02.01 - для будівництва та обслуговування житлового будинку, господарських будівель і споруд (присадибна ділянка) на вул.Довганика,2-б у м.Винники за рахунок земель житлової та громадської забудови.</w:t>
      </w:r>
    </w:p>
    <w:p w:rsidR="0065729F" w:rsidRPr="0065729F" w:rsidRDefault="0065729F" w:rsidP="0065729F">
      <w:pPr>
        <w:rPr>
          <w:sz w:val="28"/>
          <w:szCs w:val="28"/>
        </w:rPr>
      </w:pPr>
      <w:r w:rsidRPr="0065729F">
        <w:rPr>
          <w:sz w:val="28"/>
          <w:szCs w:val="28"/>
        </w:rPr>
        <w:t>2. Громадянам Рубцовій О.І. та Заліпі В.І.:</w:t>
      </w:r>
    </w:p>
    <w:p w:rsidR="0065729F" w:rsidRPr="0065729F" w:rsidRDefault="0065729F" w:rsidP="0065729F">
      <w:pPr>
        <w:rPr>
          <w:sz w:val="28"/>
          <w:szCs w:val="28"/>
        </w:rPr>
      </w:pPr>
      <w:r w:rsidRPr="0065729F">
        <w:rPr>
          <w:sz w:val="28"/>
          <w:szCs w:val="28"/>
        </w:rPr>
        <w:lastRenderedPageBreak/>
        <w:t>2.1 Через спеціалізовану землевпорядну організацію встановити межі земельної ділянки в натурі (на місцевості);</w:t>
      </w:r>
    </w:p>
    <w:p w:rsidR="0065729F" w:rsidRPr="0065729F" w:rsidRDefault="0065729F" w:rsidP="0065729F">
      <w:pPr>
        <w:rPr>
          <w:sz w:val="28"/>
          <w:szCs w:val="28"/>
        </w:rPr>
      </w:pPr>
      <w:r w:rsidRPr="0065729F">
        <w:rPr>
          <w:sz w:val="28"/>
          <w:szCs w:val="28"/>
        </w:rPr>
        <w:t>2.2 У тримісячний термін укласти з Винниківською міською радою Договір оренди землі та зареєструвати його відповідно до Закону України «Про державну реєстрацію речових прав на нерухоме майно та їх обтяжень».</w:t>
      </w:r>
    </w:p>
    <w:p w:rsidR="0065729F" w:rsidRPr="0065729F" w:rsidRDefault="0065729F" w:rsidP="0065729F">
      <w:pPr>
        <w:rPr>
          <w:sz w:val="28"/>
          <w:szCs w:val="28"/>
        </w:rPr>
      </w:pPr>
      <w:r w:rsidRPr="0065729F">
        <w:rPr>
          <w:sz w:val="28"/>
          <w:szCs w:val="28"/>
        </w:rPr>
        <w:t>2.3. Договір про відшкодування недоотриманих коштів за користування земельною ділянкою.</w:t>
      </w:r>
    </w:p>
    <w:p w:rsidR="0065729F" w:rsidRPr="0065729F" w:rsidRDefault="0065729F" w:rsidP="0065729F">
      <w:pPr>
        <w:rPr>
          <w:sz w:val="28"/>
          <w:szCs w:val="28"/>
        </w:rPr>
      </w:pPr>
      <w:r w:rsidRPr="0065729F">
        <w:rPr>
          <w:sz w:val="28"/>
          <w:szCs w:val="28"/>
        </w:rPr>
        <w:t>2.4. Забезпечити 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нових.</w:t>
      </w:r>
    </w:p>
    <w:p w:rsidR="0065729F" w:rsidRPr="0065729F" w:rsidRDefault="0065729F" w:rsidP="0065729F">
      <w:pPr>
        <w:rPr>
          <w:sz w:val="28"/>
          <w:szCs w:val="28"/>
        </w:rPr>
      </w:pPr>
      <w:r w:rsidRPr="0065729F">
        <w:rPr>
          <w:sz w:val="28"/>
          <w:szCs w:val="28"/>
        </w:rPr>
        <w:t>3. Рішення надіслати в Личаківську об'єднану податкову інспекцію Головного управління ДФС у Львівській області.</w:t>
      </w:r>
    </w:p>
    <w:p w:rsidR="0065729F" w:rsidRPr="0065729F" w:rsidRDefault="0065729F" w:rsidP="0065729F">
      <w:pPr>
        <w:rPr>
          <w:sz w:val="28"/>
          <w:szCs w:val="28"/>
        </w:rPr>
      </w:pPr>
    </w:p>
    <w:p w:rsidR="0065729F" w:rsidRPr="0065729F" w:rsidRDefault="0065729F" w:rsidP="0065729F">
      <w:pPr>
        <w:rPr>
          <w:sz w:val="28"/>
          <w:szCs w:val="28"/>
        </w:rPr>
      </w:pPr>
    </w:p>
    <w:p w:rsidR="0065729F" w:rsidRPr="0065729F" w:rsidRDefault="0065729F" w:rsidP="0065729F">
      <w:pPr>
        <w:rPr>
          <w:sz w:val="28"/>
          <w:szCs w:val="28"/>
        </w:rPr>
      </w:pPr>
      <w:r w:rsidRPr="0065729F">
        <w:rPr>
          <w:sz w:val="28"/>
          <w:szCs w:val="28"/>
        </w:rPr>
        <w:t xml:space="preserve">Міський голова                                          </w:t>
      </w:r>
      <w:bookmarkStart w:id="1" w:name="_GoBack"/>
      <w:bookmarkEnd w:id="1"/>
      <w:r w:rsidRPr="0065729F">
        <w:rPr>
          <w:sz w:val="28"/>
          <w:szCs w:val="28"/>
        </w:rPr>
        <w:t xml:space="preserve">                                         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4F89" w:rsidRDefault="00174F89">
      <w:r>
        <w:separator/>
      </w:r>
    </w:p>
  </w:endnote>
  <w:endnote w:type="continuationSeparator" w:id="0">
    <w:p w:rsidR="00174F89" w:rsidRDefault="00174F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4F89" w:rsidRDefault="00174F89">
      <w:r>
        <w:separator/>
      </w:r>
    </w:p>
  </w:footnote>
  <w:footnote w:type="continuationSeparator" w:id="0">
    <w:p w:rsidR="00174F89" w:rsidRDefault="00174F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74F89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5729F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BF39C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723DCB-F446-4402-A073-475CF3D68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1768</Words>
  <Characters>1009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2023-06-29T06:59:00Z</dcterms:modified>
</cp:coreProperties>
</file>