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F719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у комунальну власність  територіальної громади міста Винники  конструктивних елементів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F7193" w:rsidRPr="004F7193" w:rsidRDefault="004F7193" w:rsidP="004F7193">
      <w:pPr>
        <w:ind w:firstLine="720"/>
        <w:rPr>
          <w:sz w:val="28"/>
          <w:szCs w:val="28"/>
        </w:rPr>
      </w:pPr>
      <w:r w:rsidRPr="004F7193">
        <w:rPr>
          <w:sz w:val="28"/>
          <w:szCs w:val="28"/>
        </w:rPr>
        <w:t>Керуючись Законом України «Про місцеве самоврядування в Україні», Законом України «Про передачу об'єктів права державної та комунальної власності», розглянувши звернення ГО «Інвалідів-учасників бойових дій АТО», Винниківська міська рада</w:t>
      </w:r>
    </w:p>
    <w:p w:rsidR="004F7193" w:rsidRPr="004F7193" w:rsidRDefault="004F7193" w:rsidP="004F7193">
      <w:pPr>
        <w:rPr>
          <w:sz w:val="28"/>
          <w:szCs w:val="28"/>
        </w:rPr>
      </w:pPr>
    </w:p>
    <w:p w:rsidR="004F7193" w:rsidRPr="004F7193" w:rsidRDefault="004F7193" w:rsidP="004F7193">
      <w:pPr>
        <w:jc w:val="center"/>
        <w:rPr>
          <w:sz w:val="28"/>
          <w:szCs w:val="28"/>
        </w:rPr>
      </w:pPr>
      <w:r w:rsidRPr="004F7193">
        <w:rPr>
          <w:sz w:val="28"/>
          <w:szCs w:val="28"/>
        </w:rPr>
        <w:t>вирішила:</w:t>
      </w:r>
    </w:p>
    <w:p w:rsidR="004F7193" w:rsidRPr="004F7193" w:rsidRDefault="004F7193" w:rsidP="004F7193">
      <w:pPr>
        <w:rPr>
          <w:sz w:val="28"/>
          <w:szCs w:val="28"/>
        </w:rPr>
      </w:pPr>
    </w:p>
    <w:p w:rsidR="004F7193" w:rsidRPr="004F7193" w:rsidRDefault="004F7193" w:rsidP="004F7193">
      <w:pPr>
        <w:rPr>
          <w:sz w:val="28"/>
          <w:szCs w:val="28"/>
        </w:rPr>
      </w:pPr>
      <w:r w:rsidRPr="004F7193">
        <w:rPr>
          <w:sz w:val="28"/>
          <w:szCs w:val="28"/>
        </w:rPr>
        <w:t>1. Прийняти у комунальну власність територіальної громади міста Винники конструктивні елементи у вигляді опор та банерів з інформаційними матеріалами про Другу Світову Війну.</w:t>
      </w:r>
    </w:p>
    <w:p w:rsidR="004F7193" w:rsidRPr="004F7193" w:rsidRDefault="004F7193" w:rsidP="004F7193">
      <w:pPr>
        <w:rPr>
          <w:sz w:val="28"/>
          <w:szCs w:val="28"/>
        </w:rPr>
      </w:pPr>
      <w:r w:rsidRPr="004F7193">
        <w:rPr>
          <w:sz w:val="28"/>
          <w:szCs w:val="28"/>
        </w:rPr>
        <w:t>2. Виконавчому комітету Винниківської міської ради прийняти на баланс конструктивні елементи у вигляді опор та банерів з інформаційними матеріалами про Другу Світову Війну у кількості 24 опори з банерними площинами на них за балансовою вартістю 79,891,20 тис. грн..</w:t>
      </w:r>
    </w:p>
    <w:p w:rsidR="004F7193" w:rsidRPr="004F7193" w:rsidRDefault="004F7193" w:rsidP="004F7193">
      <w:pPr>
        <w:rPr>
          <w:sz w:val="28"/>
          <w:szCs w:val="28"/>
        </w:rPr>
      </w:pPr>
      <w:r w:rsidRPr="004F7193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4F7193" w:rsidRPr="004F7193" w:rsidRDefault="004F7193" w:rsidP="004F7193">
      <w:pPr>
        <w:rPr>
          <w:sz w:val="28"/>
          <w:szCs w:val="28"/>
        </w:rPr>
      </w:pPr>
    </w:p>
    <w:p w:rsidR="004F7193" w:rsidRPr="004F7193" w:rsidRDefault="004F7193" w:rsidP="004F7193">
      <w:pPr>
        <w:rPr>
          <w:sz w:val="28"/>
          <w:szCs w:val="28"/>
        </w:rPr>
      </w:pPr>
    </w:p>
    <w:p w:rsidR="004F7193" w:rsidRPr="004F7193" w:rsidRDefault="004F7193" w:rsidP="004F7193">
      <w:pPr>
        <w:rPr>
          <w:sz w:val="28"/>
          <w:szCs w:val="28"/>
        </w:rPr>
      </w:pPr>
    </w:p>
    <w:p w:rsidR="004F7193" w:rsidRPr="004F7193" w:rsidRDefault="004F7193" w:rsidP="004F7193">
      <w:pPr>
        <w:rPr>
          <w:sz w:val="28"/>
          <w:szCs w:val="28"/>
        </w:rPr>
      </w:pPr>
    </w:p>
    <w:p w:rsidR="004F7193" w:rsidRPr="004F7193" w:rsidRDefault="004F7193" w:rsidP="004F7193">
      <w:pPr>
        <w:rPr>
          <w:sz w:val="28"/>
          <w:szCs w:val="28"/>
        </w:rPr>
      </w:pPr>
    </w:p>
    <w:p w:rsidR="004F7193" w:rsidRPr="004F7193" w:rsidRDefault="004F7193" w:rsidP="004F7193">
      <w:pPr>
        <w:rPr>
          <w:sz w:val="28"/>
          <w:szCs w:val="28"/>
        </w:rPr>
      </w:pPr>
      <w:r w:rsidRPr="004F7193">
        <w:rPr>
          <w:sz w:val="28"/>
          <w:szCs w:val="28"/>
        </w:rPr>
        <w:t xml:space="preserve">Міський голова                     </w:t>
      </w:r>
      <w:r>
        <w:rPr>
          <w:sz w:val="28"/>
          <w:szCs w:val="28"/>
        </w:rPr>
        <w:t xml:space="preserve">                     </w:t>
      </w:r>
      <w:bookmarkStart w:id="1" w:name="_GoBack"/>
      <w:bookmarkEnd w:id="1"/>
      <w:r w:rsidRPr="004F7193">
        <w:rPr>
          <w:sz w:val="28"/>
          <w:szCs w:val="28"/>
        </w:rPr>
        <w:t xml:space="preserve">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78F" w:rsidRDefault="00C6278F">
      <w:r>
        <w:separator/>
      </w:r>
    </w:p>
  </w:endnote>
  <w:endnote w:type="continuationSeparator" w:id="0">
    <w:p w:rsidR="00C6278F" w:rsidRDefault="00C62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78F" w:rsidRDefault="00C6278F">
      <w:r>
        <w:separator/>
      </w:r>
    </w:p>
  </w:footnote>
  <w:footnote w:type="continuationSeparator" w:id="0">
    <w:p w:rsidR="00C6278F" w:rsidRDefault="00C62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7193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278F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1158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758F1-8D77-458D-B9E6-E21EC323D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2023-07-04T07:45:00Z</dcterms:modified>
</cp:coreProperties>
</file>