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2353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F36E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правил надання доступу до  інфраструктури об'єкта будівництва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F36E7" w:rsidRDefault="003F36E7" w:rsidP="003F36E7">
      <w:pPr>
        <w:ind w:firstLine="720"/>
        <w:jc w:val="both"/>
        <w:rPr>
          <w:szCs w:val="24"/>
        </w:rPr>
      </w:pPr>
      <w:bookmarkStart w:id="1" w:name="_GoBack"/>
      <w:bookmarkEnd w:id="1"/>
      <w:r>
        <w:rPr>
          <w:szCs w:val="24"/>
        </w:rPr>
        <w:t>Керуючись Законом України «Про доступ до об’єктів будівництва, транспорту, електроенергетики з метою розвитку телекомунікаційних мереж», Законом України «Про телекомунікації», Законом України «Про місцеве самоврядування в Україні», «Правилами надання доступу до інфраструктури об</w:t>
      </w:r>
      <w:r>
        <w:rPr>
          <w:szCs w:val="24"/>
          <w:lang w:val="ru-RU"/>
        </w:rPr>
        <w:t>’</w:t>
      </w:r>
      <w:r>
        <w:rPr>
          <w:szCs w:val="24"/>
        </w:rPr>
        <w:t xml:space="preserve">єкта будівництва» затвердженими постановою КМУ №610 від 18.07.2018 року, «Методики визначення плати за доступ до елементів інфраструктури об’єкта будівництва» затвердженої наказом Міністерства регіонального розвитку, будівництва та житлово-комунального господарства України № 247 від 25.09.2018 року,  Винниківська міська рада – </w:t>
      </w:r>
    </w:p>
    <w:p w:rsidR="003F36E7" w:rsidRDefault="003F36E7" w:rsidP="003F36E7">
      <w:pPr>
        <w:jc w:val="both"/>
        <w:rPr>
          <w:szCs w:val="24"/>
        </w:rPr>
      </w:pPr>
    </w:p>
    <w:p w:rsidR="003F36E7" w:rsidRDefault="003F36E7" w:rsidP="003F36E7">
      <w:pPr>
        <w:jc w:val="center"/>
        <w:rPr>
          <w:b/>
          <w:szCs w:val="24"/>
        </w:rPr>
      </w:pPr>
      <w:r>
        <w:rPr>
          <w:b/>
          <w:szCs w:val="24"/>
        </w:rPr>
        <w:t>В И Р І Ш И Л А :</w:t>
      </w:r>
    </w:p>
    <w:p w:rsidR="003F36E7" w:rsidRDefault="003F36E7" w:rsidP="003F36E7">
      <w:pPr>
        <w:jc w:val="center"/>
        <w:rPr>
          <w:b/>
          <w:szCs w:val="24"/>
        </w:rPr>
      </w:pPr>
    </w:p>
    <w:p w:rsidR="003F36E7" w:rsidRDefault="003F36E7" w:rsidP="003F36E7">
      <w:pPr>
        <w:numPr>
          <w:ilvl w:val="0"/>
          <w:numId w:val="3"/>
        </w:numPr>
        <w:tabs>
          <w:tab w:val="num" w:pos="0"/>
        </w:tabs>
        <w:ind w:left="0" w:firstLine="0"/>
        <w:jc w:val="both"/>
        <w:rPr>
          <w:szCs w:val="24"/>
        </w:rPr>
      </w:pPr>
      <w:r>
        <w:rPr>
          <w:szCs w:val="24"/>
        </w:rPr>
        <w:t>Затвердити нормативні документи, які регулюють доступ до  інфраструктури об</w:t>
      </w:r>
      <w:r>
        <w:rPr>
          <w:szCs w:val="24"/>
          <w:lang w:val="ru-RU"/>
        </w:rPr>
        <w:t>’</w:t>
      </w:r>
      <w:r>
        <w:rPr>
          <w:szCs w:val="24"/>
        </w:rPr>
        <w:t>єктів будівництва на території міста Винники.</w:t>
      </w:r>
    </w:p>
    <w:p w:rsidR="003F36E7" w:rsidRDefault="003F36E7" w:rsidP="003F36E7">
      <w:pPr>
        <w:numPr>
          <w:ilvl w:val="1"/>
          <w:numId w:val="4"/>
        </w:numPr>
        <w:tabs>
          <w:tab w:val="num" w:pos="1440"/>
        </w:tabs>
        <w:jc w:val="both"/>
        <w:rPr>
          <w:szCs w:val="24"/>
        </w:rPr>
      </w:pPr>
      <w:r>
        <w:rPr>
          <w:szCs w:val="24"/>
        </w:rPr>
        <w:t>Правила надання доступу до інфраструктури об</w:t>
      </w:r>
      <w:r>
        <w:rPr>
          <w:szCs w:val="24"/>
          <w:lang w:val="ru-RU"/>
        </w:rPr>
        <w:t>’</w:t>
      </w:r>
      <w:r>
        <w:rPr>
          <w:szCs w:val="24"/>
        </w:rPr>
        <w:t>єкта будівництва на території міста Винники (додаток 1).</w:t>
      </w:r>
    </w:p>
    <w:p w:rsidR="003F36E7" w:rsidRDefault="003F36E7" w:rsidP="003F36E7">
      <w:pPr>
        <w:numPr>
          <w:ilvl w:val="1"/>
          <w:numId w:val="4"/>
        </w:numPr>
        <w:tabs>
          <w:tab w:val="num" w:pos="1440"/>
        </w:tabs>
        <w:jc w:val="both"/>
        <w:rPr>
          <w:szCs w:val="24"/>
        </w:rPr>
      </w:pPr>
      <w:r>
        <w:rPr>
          <w:szCs w:val="24"/>
        </w:rPr>
        <w:t>Методики визначення плати за доступ до елементів інфраструктури об’єкта будівництва на території міста Винники (додаток 2).</w:t>
      </w:r>
    </w:p>
    <w:p w:rsidR="003F36E7" w:rsidRDefault="003F36E7" w:rsidP="003F36E7">
      <w:pPr>
        <w:numPr>
          <w:ilvl w:val="1"/>
          <w:numId w:val="4"/>
        </w:numPr>
        <w:tabs>
          <w:tab w:val="num" w:pos="1440"/>
        </w:tabs>
        <w:jc w:val="both"/>
        <w:rPr>
          <w:szCs w:val="24"/>
        </w:rPr>
      </w:pPr>
      <w:r>
        <w:rPr>
          <w:szCs w:val="24"/>
        </w:rPr>
        <w:t>Типовий договір з доступу до елементів інфраструктури об</w:t>
      </w:r>
      <w:r>
        <w:rPr>
          <w:szCs w:val="24"/>
          <w:lang w:val="ru-RU"/>
        </w:rPr>
        <w:t>’</w:t>
      </w:r>
      <w:r>
        <w:rPr>
          <w:szCs w:val="24"/>
        </w:rPr>
        <w:t>єктів будівництва  та зразки бланків докуентів (додаток 3).</w:t>
      </w:r>
    </w:p>
    <w:p w:rsidR="003F36E7" w:rsidRDefault="003F36E7" w:rsidP="003F36E7">
      <w:pPr>
        <w:numPr>
          <w:ilvl w:val="0"/>
          <w:numId w:val="3"/>
        </w:numPr>
        <w:tabs>
          <w:tab w:val="num" w:pos="0"/>
        </w:tabs>
        <w:ind w:left="0" w:firstLine="0"/>
        <w:jc w:val="both"/>
        <w:rPr>
          <w:b/>
          <w:szCs w:val="24"/>
        </w:rPr>
      </w:pPr>
      <w:r>
        <w:rPr>
          <w:szCs w:val="24"/>
        </w:rPr>
        <w:t>Контроль за виконанням даного рішення покласти на заступника міського голови з питань з питань житлово-комунального господарства  та фінансової політики.</w:t>
      </w:r>
    </w:p>
    <w:p w:rsidR="003F36E7" w:rsidRDefault="003F36E7" w:rsidP="003F36E7">
      <w:pPr>
        <w:jc w:val="both"/>
        <w:rPr>
          <w:b/>
          <w:szCs w:val="24"/>
        </w:rPr>
      </w:pPr>
    </w:p>
    <w:p w:rsidR="003F36E7" w:rsidRDefault="003F36E7" w:rsidP="003F36E7">
      <w:pPr>
        <w:jc w:val="both"/>
        <w:rPr>
          <w:szCs w:val="24"/>
        </w:rPr>
      </w:pPr>
    </w:p>
    <w:p w:rsidR="003F36E7" w:rsidRDefault="003F36E7" w:rsidP="003F36E7">
      <w:pPr>
        <w:jc w:val="both"/>
        <w:rPr>
          <w:b/>
          <w:szCs w:val="24"/>
        </w:rPr>
      </w:pPr>
      <w:r>
        <w:rPr>
          <w:b/>
          <w:szCs w:val="24"/>
        </w:rPr>
        <w:tab/>
      </w:r>
    </w:p>
    <w:p w:rsidR="003F36E7" w:rsidRDefault="003F36E7" w:rsidP="003F36E7">
      <w:pPr>
        <w:jc w:val="both"/>
        <w:rPr>
          <w:b/>
          <w:szCs w:val="24"/>
        </w:rPr>
      </w:pPr>
      <w:r>
        <w:rPr>
          <w:b/>
          <w:szCs w:val="24"/>
        </w:rPr>
        <w:t xml:space="preserve">Міський голова 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В.Л.Квурт</w:t>
      </w:r>
    </w:p>
    <w:p w:rsidR="003F36E7" w:rsidRDefault="003F36E7" w:rsidP="003F36E7">
      <w:pPr>
        <w:jc w:val="both"/>
        <w:rPr>
          <w:b/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0CA7" w:rsidRDefault="00B70CA7">
      <w:r>
        <w:separator/>
      </w:r>
    </w:p>
  </w:endnote>
  <w:endnote w:type="continuationSeparator" w:id="0">
    <w:p w:rsidR="00B70CA7" w:rsidRDefault="00B70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0CA7" w:rsidRDefault="00B70CA7">
      <w:r>
        <w:separator/>
      </w:r>
    </w:p>
  </w:footnote>
  <w:footnote w:type="continuationSeparator" w:id="0">
    <w:p w:rsidR="00B70CA7" w:rsidRDefault="00B70C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6454BF9"/>
    <w:multiLevelType w:val="multilevel"/>
    <w:tmpl w:val="1BCE07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60C36927"/>
    <w:multiLevelType w:val="hybridMultilevel"/>
    <w:tmpl w:val="CAE68DE8"/>
    <w:lvl w:ilvl="0" w:tplc="8918E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36E7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0CA7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CB30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654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1CDB11-6EA1-4146-BA3A-DB2320BAA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1091</Words>
  <Characters>622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2023-07-13T13:14:00Z</dcterms:modified>
</cp:coreProperties>
</file>