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A0CD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0C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</w:t>
            </w:r>
            <w:r w:rsidR="003A0CD5">
              <w:rPr>
                <w:b/>
                <w:sz w:val="28"/>
              </w:rPr>
              <w:t>у території по</w:t>
            </w:r>
            <w:r w:rsidRPr="00BE7A3D">
              <w:rPr>
                <w:b/>
                <w:sz w:val="28"/>
              </w:rPr>
              <w:t xml:space="preserve"> вул. Крип'якевича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0CD5" w:rsidRPr="003A0CD5" w:rsidRDefault="003A0CD5" w:rsidP="003A0CD5">
      <w:pPr>
        <w:ind w:firstLine="720"/>
        <w:rPr>
          <w:sz w:val="28"/>
          <w:szCs w:val="28"/>
        </w:rPr>
      </w:pPr>
      <w:r w:rsidRPr="003A0CD5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Крип’якевича у м. Винники, розглянувши рішення Винниківської міської ради від 20.06.2019р. №1889,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jc w:val="center"/>
        <w:rPr>
          <w:sz w:val="28"/>
          <w:szCs w:val="28"/>
        </w:rPr>
      </w:pPr>
      <w:bookmarkStart w:id="1" w:name="_GoBack"/>
      <w:bookmarkEnd w:id="1"/>
      <w:r w:rsidRPr="003A0CD5">
        <w:rPr>
          <w:sz w:val="28"/>
          <w:szCs w:val="28"/>
        </w:rPr>
        <w:t>ВИРІШИЛА:</w:t>
      </w: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  <w:r w:rsidRPr="003A0CD5">
        <w:rPr>
          <w:sz w:val="28"/>
          <w:szCs w:val="28"/>
        </w:rPr>
        <w:t>1.</w:t>
      </w:r>
      <w:r w:rsidRPr="003A0CD5">
        <w:rPr>
          <w:sz w:val="28"/>
          <w:szCs w:val="28"/>
        </w:rPr>
        <w:tab/>
        <w:t>Затвердити «Детальний план території по вул. Крип’якевича у м. Винники».</w:t>
      </w:r>
    </w:p>
    <w:p w:rsidR="003A0CD5" w:rsidRPr="003A0CD5" w:rsidRDefault="003A0CD5" w:rsidP="003A0CD5">
      <w:pPr>
        <w:rPr>
          <w:sz w:val="28"/>
          <w:szCs w:val="28"/>
        </w:rPr>
      </w:pPr>
      <w:r w:rsidRPr="003A0CD5">
        <w:rPr>
          <w:sz w:val="28"/>
          <w:szCs w:val="28"/>
        </w:rPr>
        <w:t>2.</w:t>
      </w:r>
      <w:r w:rsidRPr="003A0CD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</w:p>
    <w:p w:rsidR="003A0CD5" w:rsidRPr="003A0CD5" w:rsidRDefault="003A0CD5" w:rsidP="003A0CD5">
      <w:pPr>
        <w:rPr>
          <w:sz w:val="28"/>
          <w:szCs w:val="28"/>
        </w:rPr>
      </w:pPr>
      <w:r w:rsidRPr="003A0CD5">
        <w:rPr>
          <w:sz w:val="28"/>
          <w:szCs w:val="28"/>
        </w:rPr>
        <w:t>Міський голова</w:t>
      </w:r>
      <w:r w:rsidRPr="003A0CD5">
        <w:rPr>
          <w:sz w:val="28"/>
          <w:szCs w:val="28"/>
        </w:rPr>
        <w:tab/>
      </w:r>
      <w:r w:rsidRPr="003A0CD5">
        <w:rPr>
          <w:sz w:val="28"/>
          <w:szCs w:val="28"/>
        </w:rPr>
        <w:tab/>
      </w:r>
      <w:r w:rsidRPr="003A0CD5">
        <w:rPr>
          <w:sz w:val="28"/>
          <w:szCs w:val="28"/>
        </w:rPr>
        <w:tab/>
      </w:r>
      <w:r w:rsidRPr="003A0CD5">
        <w:rPr>
          <w:sz w:val="28"/>
          <w:szCs w:val="28"/>
        </w:rPr>
        <w:tab/>
      </w:r>
      <w:r w:rsidRPr="003A0CD5">
        <w:rPr>
          <w:sz w:val="28"/>
          <w:szCs w:val="28"/>
        </w:rPr>
        <w:tab/>
      </w:r>
      <w:r w:rsidRPr="003A0CD5">
        <w:rPr>
          <w:sz w:val="28"/>
          <w:szCs w:val="28"/>
        </w:rPr>
        <w:tab/>
        <w:t xml:space="preserve">               </w:t>
      </w:r>
      <w:r w:rsidRPr="003A0CD5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4D4" w:rsidRDefault="000A64D4">
      <w:r>
        <w:separator/>
      </w:r>
    </w:p>
  </w:endnote>
  <w:endnote w:type="continuationSeparator" w:id="0">
    <w:p w:rsidR="000A64D4" w:rsidRDefault="000A6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4D4" w:rsidRDefault="000A64D4">
      <w:r>
        <w:separator/>
      </w:r>
    </w:p>
  </w:footnote>
  <w:footnote w:type="continuationSeparator" w:id="0">
    <w:p w:rsidR="000A64D4" w:rsidRDefault="000A6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4D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0CD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57FD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D2AFC-445A-4B81-9E68-849DA31D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2023-07-18T13:53:00Z</dcterms:modified>
</cp:coreProperties>
</file>