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030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ТзОВ «Теракота» дозволу на виготовлення технічної документації із землеустрою щодо поділу земельної ділянки на вул.Сахарова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0030F" w:rsidRPr="0070030F" w:rsidRDefault="0070030F" w:rsidP="0070030F">
      <w:pPr>
        <w:ind w:firstLine="720"/>
        <w:rPr>
          <w:sz w:val="28"/>
          <w:szCs w:val="28"/>
        </w:rPr>
      </w:pPr>
      <w:r w:rsidRPr="0070030F">
        <w:rPr>
          <w:sz w:val="28"/>
          <w:szCs w:val="28"/>
        </w:rPr>
        <w:t>Розглянувши заяву директора ТзОВ «Теракота» від 27.03.2019р. вх. №710/04-20/18</w:t>
      </w:r>
      <w:r>
        <w:rPr>
          <w:sz w:val="28"/>
          <w:szCs w:val="28"/>
        </w:rPr>
        <w:t xml:space="preserve">, </w:t>
      </w:r>
      <w:r w:rsidRPr="0070030F">
        <w:rPr>
          <w:sz w:val="28"/>
          <w:szCs w:val="28"/>
        </w:rPr>
        <w:t>звернення голови ОСББ «Академічне-14Б» від 06.10.2017р. вх. №04-22-10-481, від</w:t>
      </w:r>
      <w:r>
        <w:rPr>
          <w:sz w:val="28"/>
          <w:szCs w:val="28"/>
        </w:rPr>
        <w:t xml:space="preserve"> 24.07.2018р. вх. №</w:t>
      </w:r>
      <w:r w:rsidRPr="0070030F">
        <w:rPr>
          <w:sz w:val="28"/>
          <w:szCs w:val="28"/>
        </w:rPr>
        <w:t>1611</w:t>
      </w:r>
      <w:r>
        <w:rPr>
          <w:sz w:val="28"/>
          <w:szCs w:val="28"/>
        </w:rPr>
        <w:t>/</w:t>
      </w:r>
      <w:r w:rsidRPr="0070030F">
        <w:rPr>
          <w:sz w:val="28"/>
          <w:szCs w:val="28"/>
        </w:rPr>
        <w:t xml:space="preserve">04-22/20, керуючись ст.144 </w:t>
      </w:r>
      <w:r>
        <w:rPr>
          <w:sz w:val="28"/>
          <w:szCs w:val="28"/>
        </w:rPr>
        <w:t>К</w:t>
      </w:r>
      <w:r w:rsidRPr="0070030F">
        <w:rPr>
          <w:sz w:val="28"/>
          <w:szCs w:val="28"/>
        </w:rPr>
        <w:t>онституції України. пп.34 п.1 ст.26</w:t>
      </w:r>
      <w:r>
        <w:rPr>
          <w:sz w:val="28"/>
          <w:szCs w:val="28"/>
        </w:rPr>
        <w:t xml:space="preserve"> </w:t>
      </w:r>
      <w:r w:rsidRPr="0070030F">
        <w:rPr>
          <w:sz w:val="28"/>
          <w:szCs w:val="28"/>
        </w:rPr>
        <w:t>Закону України «Про місцеве самоврядування в Україні», ст.ст.12, 791, 120, 123. 124</w:t>
      </w:r>
      <w:r>
        <w:rPr>
          <w:sz w:val="28"/>
          <w:szCs w:val="28"/>
        </w:rPr>
        <w:t xml:space="preserve"> </w:t>
      </w:r>
      <w:r w:rsidRPr="0070030F">
        <w:rPr>
          <w:sz w:val="28"/>
          <w:szCs w:val="28"/>
        </w:rPr>
        <w:t>Земельного кодексу України, Винниківська міська рада</w:t>
      </w:r>
    </w:p>
    <w:p w:rsidR="0070030F" w:rsidRDefault="0070030F" w:rsidP="0070030F">
      <w:pPr>
        <w:rPr>
          <w:sz w:val="28"/>
          <w:szCs w:val="28"/>
        </w:rPr>
      </w:pPr>
    </w:p>
    <w:p w:rsidR="0070030F" w:rsidRPr="0070030F" w:rsidRDefault="0070030F" w:rsidP="0070030F">
      <w:pPr>
        <w:ind w:firstLine="720"/>
        <w:jc w:val="center"/>
        <w:rPr>
          <w:sz w:val="28"/>
          <w:szCs w:val="28"/>
        </w:rPr>
      </w:pPr>
      <w:r w:rsidRPr="0070030F">
        <w:rPr>
          <w:sz w:val="28"/>
          <w:szCs w:val="28"/>
        </w:rPr>
        <w:t>ВИРІШИЛА:</w:t>
      </w:r>
    </w:p>
    <w:p w:rsidR="0070030F" w:rsidRPr="0070030F" w:rsidRDefault="0070030F" w:rsidP="0070030F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70030F">
        <w:rPr>
          <w:sz w:val="28"/>
          <w:szCs w:val="28"/>
        </w:rPr>
        <w:t>Надати ТзОВ «Теракота» дозвіл на виготовлення технічної документації із землеустрою</w:t>
      </w:r>
      <w:r>
        <w:rPr>
          <w:sz w:val="28"/>
          <w:szCs w:val="28"/>
        </w:rPr>
        <w:t xml:space="preserve"> </w:t>
      </w:r>
      <w:r w:rsidRPr="0070030F">
        <w:rPr>
          <w:sz w:val="28"/>
          <w:szCs w:val="28"/>
        </w:rPr>
        <w:t>щодо поділу земельної ділянки, загальною пло</w:t>
      </w:r>
      <w:r>
        <w:rPr>
          <w:sz w:val="28"/>
          <w:szCs w:val="28"/>
        </w:rPr>
        <w:t xml:space="preserve">щею 0,5184га (кадастровий номер </w:t>
      </w:r>
      <w:r w:rsidRPr="0070030F">
        <w:rPr>
          <w:sz w:val="28"/>
          <w:szCs w:val="28"/>
        </w:rPr>
        <w:t>4610160300:04:004:0065) на вул.Сахарова в м.Винники на земельні ділянки орієнтованими</w:t>
      </w:r>
      <w:r>
        <w:rPr>
          <w:sz w:val="28"/>
          <w:szCs w:val="28"/>
        </w:rPr>
        <w:t xml:space="preserve"> </w:t>
      </w:r>
      <w:r w:rsidRPr="0070030F">
        <w:rPr>
          <w:sz w:val="28"/>
          <w:szCs w:val="28"/>
        </w:rPr>
        <w:t>площами 0,2592га, та 0,2592га за рахунок земель житлової та громадської забудови</w:t>
      </w:r>
      <w:r>
        <w:rPr>
          <w:sz w:val="28"/>
          <w:szCs w:val="28"/>
        </w:rPr>
        <w:t>.</w:t>
      </w:r>
    </w:p>
    <w:p w:rsidR="0070030F" w:rsidRDefault="0070030F" w:rsidP="0070030F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0030F">
        <w:rPr>
          <w:sz w:val="28"/>
          <w:szCs w:val="28"/>
        </w:rPr>
        <w:t>ТзОВ «Теракота» та ОСББ «Академічне-14Б» через спеціалізовану землевпорядну</w:t>
      </w:r>
      <w:r>
        <w:rPr>
          <w:sz w:val="28"/>
          <w:szCs w:val="28"/>
        </w:rPr>
        <w:t xml:space="preserve"> </w:t>
      </w:r>
      <w:r w:rsidRPr="0070030F">
        <w:rPr>
          <w:sz w:val="28"/>
          <w:szCs w:val="28"/>
        </w:rPr>
        <w:t>організацію виготовити технічну документацію із землеустрою щодо поділу земельної</w:t>
      </w:r>
      <w:r>
        <w:rPr>
          <w:sz w:val="28"/>
          <w:szCs w:val="28"/>
        </w:rPr>
        <w:t xml:space="preserve"> д</w:t>
      </w:r>
      <w:r w:rsidRPr="0070030F">
        <w:rPr>
          <w:sz w:val="28"/>
          <w:szCs w:val="28"/>
        </w:rPr>
        <w:t>ілянки та подати міській раді на затвердження</w:t>
      </w:r>
      <w:r>
        <w:rPr>
          <w:sz w:val="28"/>
          <w:szCs w:val="28"/>
        </w:rPr>
        <w:t>.</w:t>
      </w:r>
    </w:p>
    <w:p w:rsidR="0070030F" w:rsidRDefault="0070030F" w:rsidP="0070030F">
      <w:pPr>
        <w:rPr>
          <w:sz w:val="28"/>
          <w:szCs w:val="28"/>
        </w:rPr>
      </w:pPr>
    </w:p>
    <w:p w:rsidR="0070030F" w:rsidRPr="0070030F" w:rsidRDefault="0070030F" w:rsidP="0070030F">
      <w:pPr>
        <w:rPr>
          <w:sz w:val="28"/>
          <w:szCs w:val="28"/>
        </w:rPr>
      </w:pPr>
    </w:p>
    <w:p w:rsidR="00213958" w:rsidRPr="006F2805" w:rsidRDefault="0070030F" w:rsidP="0070030F">
      <w:pPr>
        <w:rPr>
          <w:sz w:val="28"/>
          <w:szCs w:val="28"/>
        </w:rPr>
      </w:pPr>
      <w:r w:rsidRPr="0070030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>В</w:t>
      </w:r>
      <w:r w:rsidRPr="0070030F">
        <w:rPr>
          <w:sz w:val="28"/>
          <w:szCs w:val="28"/>
        </w:rPr>
        <w:t>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91E" w:rsidRDefault="0096691E">
      <w:r>
        <w:separator/>
      </w:r>
    </w:p>
  </w:endnote>
  <w:endnote w:type="continuationSeparator" w:id="0">
    <w:p w:rsidR="0096691E" w:rsidRDefault="00966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91E" w:rsidRDefault="0096691E">
      <w:r>
        <w:separator/>
      </w:r>
    </w:p>
  </w:footnote>
  <w:footnote w:type="continuationSeparator" w:id="0">
    <w:p w:rsidR="0096691E" w:rsidRDefault="00966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12A0F"/>
    <w:multiLevelType w:val="hybridMultilevel"/>
    <w:tmpl w:val="2D069F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268ED"/>
    <w:multiLevelType w:val="hybridMultilevel"/>
    <w:tmpl w:val="DFD445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030F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691E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704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E603F-1E61-440A-B5B8-62BD9ED9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2023-06-02T12:46:00Z</dcterms:modified>
</cp:coreProperties>
</file>