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1685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27DA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детального плану території житлової та громадської забудови в районі Кільцевої дороги у м.Винники (зміна №2)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27DA4" w:rsidRDefault="00B27DA4" w:rsidP="00B27DA4">
      <w:pPr>
        <w:ind w:firstLine="720"/>
        <w:rPr>
          <w:sz w:val="28"/>
          <w:szCs w:val="28"/>
        </w:rPr>
      </w:pPr>
      <w:r>
        <w:rPr>
          <w:sz w:val="28"/>
          <w:szCs w:val="28"/>
        </w:rPr>
        <w:t>Заслухавш</w:t>
      </w:r>
      <w:r w:rsidRPr="00B27DA4">
        <w:rPr>
          <w:sz w:val="28"/>
          <w:szCs w:val="28"/>
        </w:rPr>
        <w:t>и головного спеціаліста - архітектора, щодо затвердження детального</w:t>
      </w:r>
      <w:r>
        <w:rPr>
          <w:sz w:val="28"/>
          <w:szCs w:val="28"/>
        </w:rPr>
        <w:t xml:space="preserve"> </w:t>
      </w:r>
      <w:r w:rsidRPr="00B27DA4">
        <w:rPr>
          <w:sz w:val="28"/>
          <w:szCs w:val="28"/>
        </w:rPr>
        <w:t>плану території житлової та громадської забудови в районі Кільцевої дороги у</w:t>
      </w:r>
      <w:r>
        <w:rPr>
          <w:sz w:val="28"/>
          <w:szCs w:val="28"/>
        </w:rPr>
        <w:t xml:space="preserve"> </w:t>
      </w:r>
      <w:r w:rsidRPr="00B27DA4">
        <w:rPr>
          <w:sz w:val="28"/>
          <w:szCs w:val="28"/>
        </w:rPr>
        <w:t>м.Винники (зміна №2), розглянувши рішення Винниківської міської ради від</w:t>
      </w:r>
      <w:r>
        <w:rPr>
          <w:sz w:val="28"/>
          <w:szCs w:val="28"/>
        </w:rPr>
        <w:t xml:space="preserve"> </w:t>
      </w:r>
      <w:r w:rsidRPr="00B27DA4">
        <w:rPr>
          <w:sz w:val="28"/>
          <w:szCs w:val="28"/>
        </w:rPr>
        <w:t>25.10.2018p. N1603, керуючись Земельним кодексом України, Законом Украіни «Про</w:t>
      </w:r>
      <w:r>
        <w:rPr>
          <w:sz w:val="28"/>
          <w:szCs w:val="28"/>
        </w:rPr>
        <w:t xml:space="preserve"> </w:t>
      </w:r>
      <w:r w:rsidRPr="00B27DA4">
        <w:rPr>
          <w:sz w:val="28"/>
          <w:szCs w:val="28"/>
        </w:rPr>
        <w:t>регулювання містобудівної діяльності», Законом України "Про місцеве самоврядування</w:t>
      </w:r>
      <w:r>
        <w:rPr>
          <w:sz w:val="28"/>
          <w:szCs w:val="28"/>
        </w:rPr>
        <w:t xml:space="preserve"> </w:t>
      </w:r>
      <w:r w:rsidRPr="00B27DA4">
        <w:rPr>
          <w:sz w:val="28"/>
          <w:szCs w:val="28"/>
        </w:rPr>
        <w:t>в Україні", Винниківська міська рада</w:t>
      </w:r>
    </w:p>
    <w:p w:rsidR="00B27DA4" w:rsidRPr="00B27DA4" w:rsidRDefault="00B27DA4" w:rsidP="00B27DA4">
      <w:pPr>
        <w:ind w:firstLine="720"/>
        <w:rPr>
          <w:sz w:val="28"/>
          <w:szCs w:val="28"/>
        </w:rPr>
      </w:pPr>
    </w:p>
    <w:p w:rsidR="00B27DA4" w:rsidRDefault="00B27DA4" w:rsidP="00B27DA4">
      <w:pPr>
        <w:jc w:val="center"/>
        <w:rPr>
          <w:sz w:val="28"/>
          <w:szCs w:val="28"/>
        </w:rPr>
      </w:pPr>
      <w:r w:rsidRPr="00B27DA4">
        <w:rPr>
          <w:sz w:val="28"/>
          <w:szCs w:val="28"/>
        </w:rPr>
        <w:t>ВИРШИЛА:</w:t>
      </w:r>
    </w:p>
    <w:p w:rsidR="00B27DA4" w:rsidRPr="00B27DA4" w:rsidRDefault="00B27DA4" w:rsidP="00B27DA4">
      <w:pPr>
        <w:jc w:val="center"/>
        <w:rPr>
          <w:sz w:val="28"/>
          <w:szCs w:val="28"/>
        </w:rPr>
      </w:pPr>
    </w:p>
    <w:p w:rsidR="00B27DA4" w:rsidRPr="00B27DA4" w:rsidRDefault="00B27DA4" w:rsidP="00B27DA4">
      <w:pPr>
        <w:rPr>
          <w:sz w:val="28"/>
          <w:szCs w:val="28"/>
        </w:rPr>
      </w:pPr>
      <w:r w:rsidRPr="00B27DA4">
        <w:rPr>
          <w:sz w:val="28"/>
          <w:szCs w:val="28"/>
        </w:rPr>
        <w:t>1. Затвердити «Детальний план території житлової та громадської забудови в районі</w:t>
      </w:r>
      <w:r>
        <w:rPr>
          <w:sz w:val="28"/>
          <w:szCs w:val="28"/>
        </w:rPr>
        <w:t xml:space="preserve"> </w:t>
      </w:r>
      <w:r w:rsidRPr="00B27DA4">
        <w:rPr>
          <w:sz w:val="28"/>
          <w:szCs w:val="28"/>
        </w:rPr>
        <w:t>Кільцевої дороги у м.Винники (зміна №2)».</w:t>
      </w:r>
    </w:p>
    <w:p w:rsidR="00B27DA4" w:rsidRDefault="00B27DA4" w:rsidP="00B27DA4">
      <w:pPr>
        <w:rPr>
          <w:sz w:val="28"/>
          <w:szCs w:val="28"/>
        </w:rPr>
      </w:pPr>
    </w:p>
    <w:p w:rsidR="00B27DA4" w:rsidRDefault="00B27DA4" w:rsidP="00B27DA4">
      <w:pPr>
        <w:rPr>
          <w:sz w:val="28"/>
          <w:szCs w:val="28"/>
        </w:rPr>
      </w:pPr>
    </w:p>
    <w:p w:rsidR="00213958" w:rsidRPr="006F2805" w:rsidRDefault="00B27DA4" w:rsidP="00B27DA4">
      <w:pPr>
        <w:rPr>
          <w:sz w:val="28"/>
          <w:szCs w:val="28"/>
        </w:rPr>
      </w:pPr>
      <w:r w:rsidRPr="00B27DA4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</w:t>
      </w:r>
      <w:bookmarkStart w:id="1" w:name="_GoBack"/>
      <w:bookmarkEnd w:id="1"/>
      <w:r w:rsidRPr="00B27DA4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4556" w:rsidRDefault="00A84556">
      <w:r>
        <w:separator/>
      </w:r>
    </w:p>
  </w:endnote>
  <w:endnote w:type="continuationSeparator" w:id="0">
    <w:p w:rsidR="00A84556" w:rsidRDefault="00A84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4556" w:rsidRDefault="00A84556">
      <w:r>
        <w:separator/>
      </w:r>
    </w:p>
  </w:footnote>
  <w:footnote w:type="continuationSeparator" w:id="0">
    <w:p w:rsidR="00A84556" w:rsidRDefault="00A845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556"/>
    <w:rsid w:val="00A9594B"/>
    <w:rsid w:val="00AD22C5"/>
    <w:rsid w:val="00AE7596"/>
    <w:rsid w:val="00B03460"/>
    <w:rsid w:val="00B27DA4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B04D4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46DC54-37C7-4389-B6AA-01D431D87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710</Words>
  <Characters>406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2023-05-24T11:55:00Z</dcterms:modified>
</cp:coreProperties>
</file>