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3C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193C5E" w:rsidRDefault="00BE7A3D" w:rsidP="00BE7A3D">
            <w:pPr>
              <w:rPr>
                <w:b/>
                <w:sz w:val="22"/>
                <w:szCs w:val="22"/>
              </w:rPr>
            </w:pPr>
            <w:bookmarkStart w:id="1" w:name="_GoBack"/>
            <w:r w:rsidRPr="00193C5E">
              <w:rPr>
                <w:b/>
                <w:sz w:val="22"/>
                <w:szCs w:val="22"/>
              </w:rPr>
              <w:t>Про надання дозволу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по вул. Родини Маркевичів у м.Винники</w:t>
            </w:r>
          </w:p>
          <w:bookmarkEnd w:id="1"/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193C5E" w:rsidP="00193C5E">
      <w:pPr>
        <w:ind w:firstLine="720"/>
        <w:jc w:val="both"/>
        <w:rPr>
          <w:szCs w:val="24"/>
        </w:rPr>
      </w:pPr>
      <w:r w:rsidRPr="00193C5E">
        <w:rPr>
          <w:szCs w:val="24"/>
        </w:rPr>
        <w:t>Розглянувши планово-картографічні матеріали з визначення меж парку</w:t>
      </w:r>
      <w:r>
        <w:rPr>
          <w:szCs w:val="24"/>
        </w:rPr>
        <w:t xml:space="preserve"> </w:t>
      </w:r>
      <w:r w:rsidRPr="00193C5E">
        <w:rPr>
          <w:szCs w:val="24"/>
        </w:rPr>
        <w:t>«Вайнберг-парк», керуючись ст. 144 Конституції України, пп. 34 п. 1 ст. 26 Закону України "Про місцеве самоврядування в Україні", ст. ст. 12</w:t>
      </w:r>
      <w:r w:rsidRPr="00193C5E">
        <w:rPr>
          <w:szCs w:val="24"/>
        </w:rPr>
        <w:t xml:space="preserve">, 43, 44, 45, 92, 110. 111. 122 </w:t>
      </w:r>
      <w:r w:rsidRPr="00193C5E">
        <w:rPr>
          <w:szCs w:val="24"/>
        </w:rPr>
        <w:t>123 Земельного кодексу України, Винниківська міська рада</w:t>
      </w:r>
      <w:r>
        <w:rPr>
          <w:szCs w:val="24"/>
        </w:rPr>
        <w:t xml:space="preserve"> – </w:t>
      </w: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b/>
          <w:szCs w:val="24"/>
        </w:rPr>
      </w:pPr>
    </w:p>
    <w:p w:rsidR="00193C5E" w:rsidRDefault="00193C5E" w:rsidP="00193C5E">
      <w:pPr>
        <w:ind w:firstLine="720"/>
        <w:jc w:val="center"/>
        <w:rPr>
          <w:b/>
          <w:szCs w:val="24"/>
        </w:rPr>
      </w:pPr>
      <w:r w:rsidRPr="00193C5E">
        <w:rPr>
          <w:b/>
          <w:szCs w:val="24"/>
        </w:rPr>
        <w:t>ВИРІШИЛА:</w:t>
      </w:r>
    </w:p>
    <w:p w:rsidR="00193C5E" w:rsidRDefault="00193C5E" w:rsidP="00193C5E">
      <w:pPr>
        <w:ind w:firstLine="720"/>
        <w:jc w:val="center"/>
        <w:rPr>
          <w:b/>
          <w:szCs w:val="24"/>
        </w:rPr>
      </w:pPr>
    </w:p>
    <w:p w:rsidR="00193C5E" w:rsidRPr="00193C5E" w:rsidRDefault="00193C5E" w:rsidP="00193C5E">
      <w:pPr>
        <w:ind w:firstLine="720"/>
        <w:jc w:val="center"/>
        <w:rPr>
          <w:szCs w:val="24"/>
        </w:rPr>
      </w:pPr>
    </w:p>
    <w:p w:rsidR="00193C5E" w:rsidRPr="00193C5E" w:rsidRDefault="00193C5E" w:rsidP="00193C5E">
      <w:pPr>
        <w:ind w:firstLine="720"/>
        <w:jc w:val="both"/>
        <w:rPr>
          <w:szCs w:val="24"/>
        </w:rPr>
      </w:pPr>
      <w:r w:rsidRPr="00193C5E">
        <w:rPr>
          <w:rFonts w:ascii="Tahoma" w:hAnsi="Tahoma" w:cs="Tahoma"/>
          <w:szCs w:val="24"/>
        </w:rPr>
        <w:t>﻿﻿﻿</w:t>
      </w:r>
      <w:r w:rsidRPr="00193C5E">
        <w:rPr>
          <w:rFonts w:ascii="Tahoma" w:hAnsi="Tahoma" w:cs="Tahoma"/>
          <w:sz w:val="22"/>
          <w:szCs w:val="24"/>
        </w:rPr>
        <w:t>1.</w:t>
      </w:r>
      <w:r w:rsidRPr="00193C5E">
        <w:rPr>
          <w:szCs w:val="24"/>
        </w:rPr>
        <w:t xml:space="preserve">Надати дозвіл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6.00 га парку «Вайнберг-парк» по вул.Родини Маркевичів у </w:t>
      </w:r>
      <w:r>
        <w:rPr>
          <w:szCs w:val="24"/>
        </w:rPr>
        <w:t>м. Винники (графічний додаток №</w:t>
      </w:r>
      <w:r w:rsidRPr="00193C5E">
        <w:rPr>
          <w:szCs w:val="24"/>
        </w:rPr>
        <w:t>1).</w:t>
      </w:r>
    </w:p>
    <w:p w:rsidR="00193C5E" w:rsidRDefault="00193C5E" w:rsidP="00193C5E">
      <w:pPr>
        <w:ind w:firstLine="720"/>
        <w:jc w:val="both"/>
        <w:rPr>
          <w:szCs w:val="24"/>
        </w:rPr>
      </w:pPr>
      <w:r w:rsidRPr="00193C5E">
        <w:rPr>
          <w:rFonts w:ascii="Tahoma" w:hAnsi="Tahoma" w:cs="Tahoma"/>
          <w:szCs w:val="24"/>
        </w:rPr>
        <w:t>﻿﻿﻿</w:t>
      </w:r>
      <w:r w:rsidRPr="00193C5E">
        <w:rPr>
          <w:rFonts w:ascii="Tahoma" w:hAnsi="Tahoma" w:cs="Tahoma"/>
          <w:sz w:val="22"/>
          <w:szCs w:val="24"/>
        </w:rPr>
        <w:t>2</w:t>
      </w:r>
      <w:r>
        <w:rPr>
          <w:rFonts w:ascii="Tahoma" w:hAnsi="Tahoma" w:cs="Tahoma"/>
          <w:szCs w:val="24"/>
        </w:rPr>
        <w:t>.</w:t>
      </w:r>
      <w:r w:rsidRPr="00193C5E">
        <w:rPr>
          <w:szCs w:val="24"/>
        </w:rPr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Default="00193C5E" w:rsidP="00193C5E">
      <w:pPr>
        <w:ind w:firstLine="720"/>
        <w:jc w:val="both"/>
        <w:rPr>
          <w:szCs w:val="24"/>
        </w:rPr>
      </w:pPr>
    </w:p>
    <w:p w:rsidR="00193C5E" w:rsidRPr="00193C5E" w:rsidRDefault="00193C5E" w:rsidP="00193C5E">
      <w:pPr>
        <w:ind w:firstLine="720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В.Квурт</w:t>
      </w:r>
    </w:p>
    <w:sectPr w:rsidR="00193C5E" w:rsidRPr="00193C5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0E2" w:rsidRDefault="006B70E2">
      <w:r>
        <w:separator/>
      </w:r>
    </w:p>
  </w:endnote>
  <w:endnote w:type="continuationSeparator" w:id="0">
    <w:p w:rsidR="006B70E2" w:rsidRDefault="006B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0E2" w:rsidRDefault="006B70E2">
      <w:r>
        <w:separator/>
      </w:r>
    </w:p>
  </w:footnote>
  <w:footnote w:type="continuationSeparator" w:id="0">
    <w:p w:rsidR="006B70E2" w:rsidRDefault="006B7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C5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70E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2F5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8E8DC-A8C0-447A-8E2B-16DF6E5A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2023-04-06T07:50:00Z</dcterms:modified>
</cp:coreProperties>
</file>