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110</w:t>
            </w:r>
          </w:p>
        </w:tc>
      </w:tr>
      <w:tr w:rsidR="008C6E6E" w:rsidRPr="008C6E6E" w:rsidTr="008C6E6E">
        <w:tc>
          <w:tcPr>
            <w:tcW w:w="9628" w:type="dxa"/>
          </w:tcPr>
          <w:p w:rsidR="008C6E6E" w:rsidRDefault="00F65B8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bookmarkStart w:id="1" w:name="_GoBack"/>
            <w:r w:rsidRPr="00BE7A3D">
              <w:rPr>
                <w:b/>
                <w:sz w:val="28"/>
              </w:rPr>
              <w:t>Про надання дозволу на розроблення проекту землеустрою щодо відведення земельної ділянки виконавчому комітету ВМР в постійне користування для будівництва та обслуговування котельні  на вул.О.Теліги,4 у м.Винники</w:t>
            </w:r>
          </w:p>
          <w:p w:rsidR="00BE7A3D" w:rsidRDefault="00BE7A3D" w:rsidP="00471A72">
            <w:pPr>
              <w:rPr>
                <w:sz w:val="28"/>
              </w:rPr>
            </w:pPr>
          </w:p>
        </w:tc>
        <w:tc>
          <w:tcPr>
            <w:tcW w:w="4814" w:type="dxa"/>
          </w:tcPr>
          <w:p w:rsidR="00BE7A3D" w:rsidRDefault="00BE7A3D" w:rsidP="00471A72">
            <w:pPr>
              <w:rPr>
                <w:sz w:val="28"/>
              </w:rPr>
            </w:pPr>
          </w:p>
        </w:tc>
      </w:tr>
    </w:tbl>
    <w:p w:rsidR="00304BE0" w:rsidRPr="00304BE0" w:rsidRDefault="00304BE0" w:rsidP="00304BE0">
      <w:pPr>
        <w:rPr>
          <w:sz w:val="28"/>
          <w:szCs w:val="28"/>
        </w:rPr>
      </w:pPr>
      <w:r w:rsidRPr="00304BE0">
        <w:rPr>
          <w:sz w:val="28"/>
          <w:szCs w:val="28"/>
        </w:rPr>
        <w:t>Заслухавши інформацію начальника відділу земельних ресурсів та комунального майна, розглянувши службову записку радника міського голови від 11.12.2015 року, графічні матеріали на яких зазначено місця розташування земельних ділянок, враховуючи пропозиції постійної депутатської комісії з питань земельних відносин та охорони навколишнього середовища та архітектур</w:t>
      </w:r>
      <w:r>
        <w:rPr>
          <w:sz w:val="28"/>
          <w:szCs w:val="28"/>
        </w:rPr>
        <w:t xml:space="preserve">и від 23.12.2015 р. (протокол№ </w:t>
      </w:r>
      <w:r w:rsidRPr="00304BE0">
        <w:rPr>
          <w:sz w:val="28"/>
          <w:szCs w:val="28"/>
        </w:rPr>
        <w:t>6), керуючись Конституцією України, ст.92, ст.120,ст. 122, ст.123Земельного кодексу України, Законом України</w:t>
      </w:r>
      <w:r>
        <w:rPr>
          <w:sz w:val="28"/>
          <w:szCs w:val="28"/>
        </w:rPr>
        <w:t xml:space="preserve"> </w:t>
      </w:r>
      <w:r w:rsidRPr="00304BE0">
        <w:rPr>
          <w:sz w:val="28"/>
          <w:szCs w:val="28"/>
        </w:rPr>
        <w:t>"Про</w:t>
      </w:r>
    </w:p>
    <w:p w:rsidR="00304BE0" w:rsidRPr="00304BE0" w:rsidRDefault="00304BE0" w:rsidP="00304BE0">
      <w:pPr>
        <w:rPr>
          <w:sz w:val="28"/>
          <w:szCs w:val="28"/>
        </w:rPr>
      </w:pPr>
      <w:r>
        <w:rPr>
          <w:sz w:val="28"/>
          <w:szCs w:val="28"/>
        </w:rPr>
        <w:t>м</w:t>
      </w:r>
      <w:r w:rsidRPr="00304BE0">
        <w:rPr>
          <w:sz w:val="28"/>
          <w:szCs w:val="28"/>
        </w:rPr>
        <w:t>ісцеве</w:t>
      </w:r>
      <w:r>
        <w:rPr>
          <w:sz w:val="28"/>
          <w:szCs w:val="28"/>
        </w:rPr>
        <w:t xml:space="preserve"> </w:t>
      </w:r>
      <w:r w:rsidRPr="00304BE0">
        <w:rPr>
          <w:sz w:val="28"/>
          <w:szCs w:val="28"/>
        </w:rPr>
        <w:t>самоврядування в Україні", Винниківська міська рада</w:t>
      </w:r>
    </w:p>
    <w:p w:rsidR="00304BE0" w:rsidRPr="00304BE0" w:rsidRDefault="00304BE0" w:rsidP="00304BE0">
      <w:pPr>
        <w:rPr>
          <w:sz w:val="28"/>
          <w:szCs w:val="28"/>
        </w:rPr>
      </w:pPr>
    </w:p>
    <w:p w:rsidR="00304BE0" w:rsidRPr="00304BE0" w:rsidRDefault="00304BE0" w:rsidP="00304BE0">
      <w:pPr>
        <w:jc w:val="center"/>
        <w:rPr>
          <w:sz w:val="28"/>
          <w:szCs w:val="28"/>
        </w:rPr>
      </w:pPr>
      <w:r w:rsidRPr="00304BE0">
        <w:rPr>
          <w:sz w:val="28"/>
          <w:szCs w:val="28"/>
        </w:rPr>
        <w:t>ВИРІШИЛА:</w:t>
      </w:r>
    </w:p>
    <w:p w:rsidR="00304BE0" w:rsidRPr="00304BE0" w:rsidRDefault="00304BE0" w:rsidP="00304BE0">
      <w:pPr>
        <w:rPr>
          <w:sz w:val="28"/>
          <w:szCs w:val="28"/>
        </w:rPr>
      </w:pPr>
    </w:p>
    <w:p w:rsidR="00304BE0" w:rsidRPr="00304BE0" w:rsidRDefault="00304BE0" w:rsidP="00304BE0">
      <w:pPr>
        <w:rPr>
          <w:sz w:val="28"/>
          <w:szCs w:val="28"/>
        </w:rPr>
      </w:pPr>
      <w:r w:rsidRPr="00304BE0">
        <w:rPr>
          <w:sz w:val="28"/>
          <w:szCs w:val="28"/>
        </w:rPr>
        <w:t>1. 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0,020 га в постійне користування для будівництва</w:t>
      </w:r>
    </w:p>
    <w:p w:rsidR="00304BE0" w:rsidRPr="00304BE0" w:rsidRDefault="00304BE0" w:rsidP="00304BE0">
      <w:pPr>
        <w:rPr>
          <w:sz w:val="28"/>
          <w:szCs w:val="28"/>
        </w:rPr>
      </w:pPr>
      <w:r w:rsidRPr="00304BE0">
        <w:rPr>
          <w:sz w:val="28"/>
          <w:szCs w:val="28"/>
        </w:rPr>
        <w:t>та обслуговування котельні на вул.О.Теліги,4 у</w:t>
      </w:r>
      <w:r>
        <w:rPr>
          <w:sz w:val="28"/>
          <w:szCs w:val="28"/>
        </w:rPr>
        <w:t xml:space="preserve"> </w:t>
      </w:r>
      <w:r w:rsidRPr="00304BE0">
        <w:rPr>
          <w:sz w:val="28"/>
          <w:szCs w:val="28"/>
        </w:rPr>
        <w:t>м.Винники.</w:t>
      </w:r>
    </w:p>
    <w:p w:rsidR="00304BE0" w:rsidRPr="00304BE0" w:rsidRDefault="00304BE0" w:rsidP="00304BE0">
      <w:pPr>
        <w:rPr>
          <w:sz w:val="28"/>
          <w:szCs w:val="28"/>
        </w:rPr>
      </w:pPr>
    </w:p>
    <w:p w:rsidR="00304BE0" w:rsidRPr="00304BE0" w:rsidRDefault="00304BE0" w:rsidP="00304BE0">
      <w:pPr>
        <w:rPr>
          <w:sz w:val="28"/>
          <w:szCs w:val="28"/>
        </w:rPr>
      </w:pPr>
      <w:r w:rsidRPr="00304BE0">
        <w:rPr>
          <w:sz w:val="28"/>
          <w:szCs w:val="28"/>
        </w:rPr>
        <w:t>2. 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w:t>
      </w:r>
    </w:p>
    <w:p w:rsidR="00304BE0" w:rsidRPr="00304BE0" w:rsidRDefault="00304BE0" w:rsidP="00304BE0">
      <w:pPr>
        <w:rPr>
          <w:sz w:val="28"/>
          <w:szCs w:val="28"/>
        </w:rPr>
      </w:pPr>
    </w:p>
    <w:p w:rsidR="00213958" w:rsidRPr="006F2805" w:rsidRDefault="00304BE0" w:rsidP="00304BE0">
      <w:pPr>
        <w:rPr>
          <w:sz w:val="28"/>
          <w:szCs w:val="28"/>
        </w:rPr>
      </w:pPr>
      <w:r w:rsidRPr="00304BE0">
        <w:rPr>
          <w:sz w:val="28"/>
          <w:szCs w:val="28"/>
        </w:rPr>
        <w:t>Міський голова</w:t>
      </w:r>
      <w:r>
        <w:rPr>
          <w:sz w:val="28"/>
          <w:szCs w:val="28"/>
        </w:rPr>
        <w:t xml:space="preserve">                                                                  В.Квурт</w:t>
      </w:r>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A47" w:rsidRDefault="007E1A47">
      <w:r>
        <w:separator/>
      </w:r>
    </w:p>
  </w:endnote>
  <w:endnote w:type="continuationSeparator" w:id="0">
    <w:p w:rsidR="007E1A47" w:rsidRDefault="007E1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A47" w:rsidRDefault="007E1A47">
      <w:r>
        <w:separator/>
      </w:r>
    </w:p>
  </w:footnote>
  <w:footnote w:type="continuationSeparator" w:id="0">
    <w:p w:rsidR="007E1A47" w:rsidRDefault="007E1A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4BE0"/>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E1A47"/>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65B81"/>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A546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1115-E3F1-4D42-832B-95E860EEE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97</TotalTime>
  <Pages>1</Pages>
  <Words>1063</Words>
  <Characters>606</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2023-02-22T12:01:00Z</dcterms:modified>
</cp:coreProperties>
</file>