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F6A9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звільнення від сплати земельного податку   КНП ЛОР "Львівський обласний госпіталь   ветеранів війн та репресованих ім.Ю.Липи"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F6A99" w:rsidRDefault="001F6A99" w:rsidP="001F6A99">
      <w:pPr>
        <w:pStyle w:val="rvps611"/>
        <w:shd w:val="clear" w:color="auto" w:fill="FFFFFF"/>
        <w:spacing w:before="0" w:beforeAutospacing="0" w:after="0" w:afterAutospacing="0"/>
        <w:ind w:right="420" w:firstLine="720"/>
        <w:jc w:val="both"/>
        <w:rPr>
          <w:color w:val="000000"/>
          <w:sz w:val="18"/>
          <w:szCs w:val="18"/>
        </w:rPr>
      </w:pPr>
      <w:bookmarkStart w:id="1" w:name="_GoBack"/>
      <w:bookmarkEnd w:id="1"/>
      <w:r>
        <w:rPr>
          <w:rStyle w:val="rvts11"/>
          <w:color w:val="000000"/>
        </w:rPr>
        <w:t>Керуючись п. 28 ст. 26 Закону України «Про місцеве самоврядування в Україні», ст. 284 Податкового кодексу України, Винниківська міська рада</w:t>
      </w:r>
    </w:p>
    <w:p w:rsidR="001F6A99" w:rsidRDefault="001F6A99" w:rsidP="001F6A99">
      <w:pPr>
        <w:pStyle w:val="rvps611"/>
        <w:shd w:val="clear" w:color="auto" w:fill="FFFFFF"/>
        <w:spacing w:before="0" w:beforeAutospacing="0" w:after="0" w:afterAutospacing="0"/>
        <w:ind w:right="420"/>
        <w:jc w:val="both"/>
        <w:rPr>
          <w:color w:val="000000"/>
          <w:sz w:val="18"/>
          <w:szCs w:val="18"/>
        </w:rPr>
      </w:pPr>
    </w:p>
    <w:p w:rsidR="001F6A99" w:rsidRDefault="001F6A99" w:rsidP="001F6A99">
      <w:pPr>
        <w:pStyle w:val="rvps611"/>
        <w:shd w:val="clear" w:color="auto" w:fill="FFFFFF"/>
        <w:spacing w:before="0" w:beforeAutospacing="0" w:after="0" w:afterAutospacing="0"/>
        <w:ind w:right="420"/>
        <w:jc w:val="both"/>
        <w:rPr>
          <w:color w:val="000000"/>
          <w:sz w:val="18"/>
          <w:szCs w:val="18"/>
        </w:rPr>
      </w:pPr>
    </w:p>
    <w:p w:rsidR="001F6A99" w:rsidRDefault="001F6A99" w:rsidP="001F6A99">
      <w:pPr>
        <w:pStyle w:val="rvps612"/>
        <w:shd w:val="clear" w:color="auto" w:fill="FFFFFF"/>
        <w:spacing w:before="0" w:beforeAutospacing="0" w:after="0" w:afterAutospacing="0"/>
        <w:ind w:right="420"/>
        <w:jc w:val="center"/>
        <w:rPr>
          <w:color w:val="000000"/>
          <w:sz w:val="18"/>
          <w:szCs w:val="18"/>
        </w:rPr>
      </w:pPr>
      <w:r>
        <w:rPr>
          <w:rStyle w:val="rvts11"/>
          <w:color w:val="000000"/>
        </w:rPr>
        <w:t>вирішила:</w:t>
      </w:r>
    </w:p>
    <w:p w:rsidR="001F6A99" w:rsidRDefault="001F6A99" w:rsidP="001F6A99">
      <w:pPr>
        <w:pStyle w:val="rvps611"/>
        <w:shd w:val="clear" w:color="auto" w:fill="FFFFFF"/>
        <w:spacing w:before="0" w:beforeAutospacing="0" w:after="0" w:afterAutospacing="0"/>
        <w:ind w:right="420"/>
        <w:jc w:val="both"/>
        <w:rPr>
          <w:color w:val="000000"/>
          <w:sz w:val="18"/>
          <w:szCs w:val="18"/>
        </w:rPr>
      </w:pPr>
    </w:p>
    <w:p w:rsidR="001F6A99" w:rsidRDefault="001F6A99" w:rsidP="001F6A99">
      <w:pPr>
        <w:pStyle w:val="rvps611"/>
        <w:shd w:val="clear" w:color="auto" w:fill="FFFFFF"/>
        <w:spacing w:before="0" w:beforeAutospacing="0" w:after="0" w:afterAutospacing="0"/>
        <w:ind w:right="420"/>
        <w:jc w:val="both"/>
        <w:rPr>
          <w:color w:val="000000"/>
          <w:sz w:val="18"/>
          <w:szCs w:val="18"/>
        </w:rPr>
      </w:pPr>
    </w:p>
    <w:p w:rsidR="001F6A99" w:rsidRDefault="001F6A99" w:rsidP="001F6A99">
      <w:pPr>
        <w:pStyle w:val="rvps611"/>
        <w:shd w:val="clear" w:color="auto" w:fill="FFFFFF"/>
        <w:spacing w:before="0" w:beforeAutospacing="0" w:after="0" w:afterAutospacing="0"/>
        <w:ind w:right="420"/>
        <w:jc w:val="both"/>
        <w:rPr>
          <w:color w:val="000000"/>
          <w:sz w:val="18"/>
          <w:szCs w:val="18"/>
        </w:rPr>
      </w:pPr>
      <w:r>
        <w:rPr>
          <w:rStyle w:val="rvts11"/>
          <w:color w:val="000000"/>
        </w:rPr>
        <w:t xml:space="preserve">1. Звільнити від сплати земельного податку у 2020 році з 01.01.2020 року у частині платежів за земельні ділянки, які використовуються за цільовим призначенням та у частині платежів за земельні ділянки під окремими будівлями, спорудами або їх частинами за адресою вул. Івасюка б/н, м. Винники (земельна ділянка к/н </w:t>
      </w:r>
      <w:r>
        <w:rPr>
          <w:color w:val="333333"/>
          <w:shd w:val="clear" w:color="auto" w:fill="FFFFFF"/>
        </w:rPr>
        <w:t>4610160300:03:001:0123</w:t>
      </w:r>
      <w:r>
        <w:rPr>
          <w:rStyle w:val="rvts11"/>
          <w:color w:val="000000"/>
        </w:rPr>
        <w:t>, площею 10, 3931 га,.), наданими в постійне користування КНП ЛОР «Львівський обласний госпіталь ветеранів війн та репресованих ім.Ю.Липи» (код ЄДРПОУ 01998161).</w:t>
      </w:r>
    </w:p>
    <w:p w:rsidR="001F6A99" w:rsidRDefault="001F6A99" w:rsidP="001F6A99">
      <w:pPr>
        <w:pStyle w:val="rvps611"/>
        <w:shd w:val="clear" w:color="auto" w:fill="FFFFFF"/>
        <w:spacing w:before="0" w:beforeAutospacing="0" w:after="0" w:afterAutospacing="0"/>
        <w:ind w:right="420"/>
        <w:jc w:val="both"/>
        <w:rPr>
          <w:color w:val="000000"/>
          <w:sz w:val="18"/>
          <w:szCs w:val="18"/>
        </w:rPr>
      </w:pPr>
      <w:r>
        <w:rPr>
          <w:rStyle w:val="rvts11"/>
          <w:color w:val="000000"/>
        </w:rPr>
        <w:t>2. Контроль за виконанням рішення покласти на комісію з питань фінансів, планування бюджету та контролю за дохідною та видатковою частинами бюджету.</w:t>
      </w:r>
    </w:p>
    <w:p w:rsidR="001F6A99" w:rsidRDefault="001F6A99" w:rsidP="001F6A99">
      <w:pPr>
        <w:rPr>
          <w:sz w:val="26"/>
          <w:szCs w:val="26"/>
        </w:rPr>
      </w:pPr>
    </w:p>
    <w:p w:rsidR="001F6A99" w:rsidRDefault="001F6A99" w:rsidP="001F6A99">
      <w:pPr>
        <w:rPr>
          <w:sz w:val="26"/>
          <w:szCs w:val="26"/>
        </w:rPr>
      </w:pPr>
    </w:p>
    <w:p w:rsidR="001F6A99" w:rsidRDefault="001F6A99" w:rsidP="001F6A99">
      <w:pPr>
        <w:rPr>
          <w:sz w:val="26"/>
          <w:szCs w:val="26"/>
        </w:rPr>
      </w:pPr>
    </w:p>
    <w:p w:rsidR="001F6A99" w:rsidRDefault="001F6A99" w:rsidP="001F6A99">
      <w:pPr>
        <w:rPr>
          <w:sz w:val="26"/>
          <w:szCs w:val="26"/>
        </w:rPr>
      </w:pPr>
    </w:p>
    <w:p w:rsidR="001F6A99" w:rsidRDefault="001F6A99" w:rsidP="001F6A99">
      <w:pPr>
        <w:rPr>
          <w:b/>
          <w:szCs w:val="24"/>
        </w:rPr>
      </w:pPr>
    </w:p>
    <w:p w:rsidR="001F6A99" w:rsidRDefault="001F6A99" w:rsidP="001F6A99">
      <w:pPr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D2D" w:rsidRDefault="00401D2D">
      <w:r>
        <w:separator/>
      </w:r>
    </w:p>
  </w:endnote>
  <w:endnote w:type="continuationSeparator" w:id="0">
    <w:p w:rsidR="00401D2D" w:rsidRDefault="00401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D2D" w:rsidRDefault="00401D2D">
      <w:r>
        <w:separator/>
      </w:r>
    </w:p>
  </w:footnote>
  <w:footnote w:type="continuationSeparator" w:id="0">
    <w:p w:rsidR="00401D2D" w:rsidRDefault="00401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6A9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1D2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F91E9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customStyle="1" w:styleId="rvps611">
    <w:name w:val="rvps611"/>
    <w:basedOn w:val="a"/>
    <w:rsid w:val="001F6A99"/>
    <w:pPr>
      <w:spacing w:before="100" w:beforeAutospacing="1" w:after="100" w:afterAutospacing="1"/>
    </w:pPr>
    <w:rPr>
      <w:szCs w:val="24"/>
      <w:lang w:eastAsia="uk-UA"/>
    </w:rPr>
  </w:style>
  <w:style w:type="paragraph" w:customStyle="1" w:styleId="rvps612">
    <w:name w:val="rvps612"/>
    <w:basedOn w:val="a"/>
    <w:rsid w:val="001F6A99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rvts11">
    <w:name w:val="rvts11"/>
    <w:basedOn w:val="a0"/>
    <w:rsid w:val="001F6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4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60A4D-39D3-447F-9972-5B45D7FE4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2023-07-21T07:18:00Z</dcterms:modified>
</cp:coreProperties>
</file>