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B00B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 відведення земельної ділянки по зміні цільового   призначення гр.Копко В.М. для будівництва   та обслуговування житлового будинку,   господарських будівель і споруд   по вул.Принада, 1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B00B2" w:rsidRDefault="006B00B2" w:rsidP="006B00B2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Розглянувши заяву гр.Копко В.М.,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вул.Принада, 1 у м.Винники,  витяг з Державного реєстру речових прав на нерухоме майно про реєстрацію права власності від 05.01.2015 №555457346101,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6B00B2" w:rsidRDefault="006B00B2" w:rsidP="006B00B2">
      <w:pPr>
        <w:jc w:val="center"/>
        <w:rPr>
          <w:b/>
          <w:szCs w:val="24"/>
        </w:rPr>
      </w:pPr>
    </w:p>
    <w:p w:rsidR="006B00B2" w:rsidRDefault="006B00B2" w:rsidP="006B00B2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6B00B2" w:rsidRDefault="006B00B2" w:rsidP="006B00B2">
      <w:pPr>
        <w:jc w:val="center"/>
        <w:rPr>
          <w:b/>
          <w:szCs w:val="24"/>
        </w:rPr>
      </w:pPr>
    </w:p>
    <w:p w:rsidR="006B00B2" w:rsidRDefault="006B00B2" w:rsidP="006B00B2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Затвердити гр.Копко Віктору Миколайовичу проект землеустрою щодо відведення земельної ділянки  (кадастровий номер 4610160300:06:001:0125) площею 0,0948 га по зміні цільового призначення для будівництва та обслуговування житлового будинку, господарських будівель і споруд по вул.Принада, 1 в м.Винники,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перевівши її</w:t>
      </w:r>
      <w:r>
        <w:rPr>
          <w:szCs w:val="24"/>
        </w:rPr>
        <w:t xml:space="preserve"> із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земель сільськогосподарського призначення до земель житлової та громадської забудови.</w:t>
      </w:r>
    </w:p>
    <w:p w:rsidR="006B00B2" w:rsidRDefault="006B00B2" w:rsidP="006B00B2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гр.Копко Віктору Миколайовичу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6B00B2" w:rsidRDefault="006B00B2" w:rsidP="006B00B2">
      <w:pPr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6B00B2" w:rsidRDefault="006B00B2" w:rsidP="006B00B2">
      <w:pPr>
        <w:pStyle w:val="a8"/>
        <w:numPr>
          <w:ilvl w:val="0"/>
          <w:numId w:val="4"/>
        </w:numPr>
        <w:tabs>
          <w:tab w:val="left" w:pos="426"/>
        </w:tabs>
        <w:ind w:left="426" w:right="142" w:hanging="426"/>
        <w:jc w:val="both"/>
        <w:rPr>
          <w:szCs w:val="24"/>
        </w:rPr>
      </w:pPr>
      <w:r>
        <w:rPr>
          <w:szCs w:val="24"/>
        </w:rPr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 xml:space="preserve">єднану податкову інспекцію Головного управління ДФС у Львівській області. </w:t>
      </w:r>
    </w:p>
    <w:p w:rsidR="006B00B2" w:rsidRDefault="006B00B2" w:rsidP="006B00B2">
      <w:pPr>
        <w:ind w:left="567" w:right="142"/>
        <w:rPr>
          <w:szCs w:val="24"/>
        </w:rPr>
      </w:pPr>
    </w:p>
    <w:p w:rsidR="006B00B2" w:rsidRDefault="006B00B2" w:rsidP="006B00B2">
      <w:pPr>
        <w:ind w:left="567" w:right="142"/>
        <w:rPr>
          <w:szCs w:val="24"/>
        </w:rPr>
      </w:pPr>
    </w:p>
    <w:p w:rsidR="006B00B2" w:rsidRDefault="006B00B2" w:rsidP="006B00B2">
      <w:pPr>
        <w:ind w:left="567" w:right="142"/>
        <w:rPr>
          <w:szCs w:val="24"/>
        </w:rPr>
      </w:pPr>
    </w:p>
    <w:p w:rsidR="006B00B2" w:rsidRDefault="006B00B2" w:rsidP="006B00B2">
      <w:pPr>
        <w:ind w:left="567" w:right="142" w:firstLine="284"/>
        <w:rPr>
          <w:b/>
          <w:szCs w:val="24"/>
        </w:rPr>
      </w:pPr>
      <w:r>
        <w:rPr>
          <w:b/>
          <w:szCs w:val="24"/>
        </w:rPr>
        <w:lastRenderedPageBreak/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1C8" w:rsidRDefault="000341C8">
      <w:r>
        <w:separator/>
      </w:r>
    </w:p>
  </w:endnote>
  <w:endnote w:type="continuationSeparator" w:id="0">
    <w:p w:rsidR="000341C8" w:rsidRDefault="0003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1C8" w:rsidRDefault="000341C8">
      <w:r>
        <w:separator/>
      </w:r>
    </w:p>
  </w:footnote>
  <w:footnote w:type="continuationSeparator" w:id="0">
    <w:p w:rsidR="000341C8" w:rsidRDefault="00034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CD6EA272"/>
    <w:lvl w:ilvl="0" w:tplc="5EF8DD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41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00B2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3200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FAE0B-E3D7-4F8A-8E95-72F0E7421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1347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2023-07-25T11:54:00Z</dcterms:modified>
</cp:coreProperties>
</file>