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B4BF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4B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гр.Крисі О.Й. технічної документації із землеустрою  щодо поділу та об'єднання земельних ділянок на вул.Івасюка,48-г   у м.Винники та надання дозволу на виготовлення проекту   землеустрою щодо відведення земельної ділянки в оренду   для обслуговування торгового павільйону на вул.Івасюка,48-г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4BF2" w:rsidRPr="004B4BF2" w:rsidRDefault="004B4BF2" w:rsidP="004B4BF2">
      <w:pPr>
        <w:ind w:firstLine="720"/>
        <w:rPr>
          <w:sz w:val="28"/>
          <w:szCs w:val="28"/>
        </w:rPr>
      </w:pPr>
      <w:r w:rsidRPr="004B4BF2">
        <w:rPr>
          <w:sz w:val="28"/>
          <w:szCs w:val="28"/>
        </w:rPr>
        <w:t xml:space="preserve">Розглянувши заяву гр.Криси О.Й. від 14.07.2020р. вх. №1548/04-18/35, технічну документацію із землеустрою щодо поділу та об’єднання  земельної ділянки, враховуючи  рішення №2084 19-ї сесії Винниківської міської ради від 18.10.2019р., №2404 20-ої сесії Винниківської міської ради від 05.03.2020р., керуючись пп.34 п.1 ст.26 Закону України «Про місцеве самоврядування в Україні», ст.ст.12, 791, 120, 123, 124 Земельного кодексу України, Винниківська міська рада </w:t>
      </w:r>
    </w:p>
    <w:p w:rsidR="004B4BF2" w:rsidRPr="004B4BF2" w:rsidRDefault="004B4BF2" w:rsidP="004B4BF2">
      <w:pPr>
        <w:jc w:val="both"/>
        <w:rPr>
          <w:sz w:val="28"/>
          <w:szCs w:val="28"/>
        </w:rPr>
      </w:pPr>
      <w:r w:rsidRPr="004B4BF2">
        <w:rPr>
          <w:sz w:val="28"/>
          <w:szCs w:val="28"/>
        </w:rPr>
        <w:t xml:space="preserve">                                                                </w:t>
      </w:r>
      <w:bookmarkStart w:id="1" w:name="_GoBack"/>
      <w:bookmarkEnd w:id="1"/>
      <w:r w:rsidRPr="004B4BF2">
        <w:rPr>
          <w:sz w:val="28"/>
          <w:szCs w:val="28"/>
        </w:rPr>
        <w:t>В И Р І Ш И Л А :</w:t>
      </w:r>
    </w:p>
    <w:p w:rsidR="004B4BF2" w:rsidRPr="004B4BF2" w:rsidRDefault="004B4BF2" w:rsidP="004B4BF2">
      <w:pPr>
        <w:rPr>
          <w:sz w:val="28"/>
          <w:szCs w:val="28"/>
        </w:rPr>
      </w:pP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1.</w:t>
      </w:r>
      <w:r w:rsidRPr="004B4BF2">
        <w:rPr>
          <w:sz w:val="28"/>
          <w:szCs w:val="28"/>
        </w:rPr>
        <w:tab/>
        <w:t>Затвердити гр.Крисі Ользі Йосифівні технічну документацію із землеустрою щодо поділу земельної ділянки, загальною площею 0,0050га (кадастровий номер 4610160300:06:001:0071) на вул.Івасюка,48-г в м.Винники на земельні ділянки: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•</w:t>
      </w:r>
      <w:r w:rsidRPr="004B4BF2">
        <w:rPr>
          <w:sz w:val="28"/>
          <w:szCs w:val="28"/>
        </w:rPr>
        <w:tab/>
        <w:t>№1 площею 0,0017га кадастровий номер 4610160300:06:001:0182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•</w:t>
      </w:r>
      <w:r w:rsidRPr="004B4BF2">
        <w:rPr>
          <w:sz w:val="28"/>
          <w:szCs w:val="28"/>
        </w:rPr>
        <w:tab/>
        <w:t>№2 площею 0,0033га кадастровий номер 4610160300:06:001:0183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2.</w:t>
      </w:r>
      <w:r w:rsidRPr="004B4BF2">
        <w:rPr>
          <w:sz w:val="28"/>
          <w:szCs w:val="28"/>
        </w:rPr>
        <w:tab/>
        <w:t xml:space="preserve">Надати гр.Крисі Ользі Йосифівні земельну ділянку площею 0,0033га (кадастровий номер 4610160300:06:001:0183) в оренду терміном на 15 (п’ятнадцять) років на вул.Івасюка,48-г у м.Винники для обслуговування </w:t>
      </w:r>
      <w:r w:rsidRPr="004B4BF2">
        <w:rPr>
          <w:sz w:val="28"/>
          <w:szCs w:val="28"/>
        </w:rPr>
        <w:lastRenderedPageBreak/>
        <w:t>торгового павільйону (код КВЦПЗ 03.07 – для будівництва та обслуговування будівель торгівлі) за рахунок земель житлової та громадської забудови.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3.</w:t>
      </w:r>
      <w:r w:rsidRPr="004B4BF2">
        <w:rPr>
          <w:sz w:val="28"/>
          <w:szCs w:val="28"/>
        </w:rPr>
        <w:tab/>
        <w:t>Вилучити з користування гр.Криси О.Й. земельну ділянку площею 0,0017га (кадастровий номер 4610160300:06:001:0182) на вул.Івасюка,48-г  у м.Винники та зарахувати до земель міста.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4.</w:t>
      </w:r>
      <w:r w:rsidRPr="004B4BF2">
        <w:rPr>
          <w:sz w:val="28"/>
          <w:szCs w:val="28"/>
        </w:rPr>
        <w:tab/>
        <w:t>Надати гр.Крисі Ользі Йосифівні дозвіл на виготовлення проекту землеустрою щодо відведення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 xml:space="preserve">земельної ділянки орієнтованою площею 0,0066га в оренду для обслуговування торгового павільйону на вул.Івасюка,48-г у м.Винники за рахунок земель житлової та громадської забудови, та земель, що не надані у власність або користування. (Графічний додаток №1). 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5.</w:t>
      </w:r>
      <w:r w:rsidRPr="004B4BF2">
        <w:rPr>
          <w:sz w:val="28"/>
          <w:szCs w:val="28"/>
        </w:rPr>
        <w:tab/>
        <w:t>Гр.Крисі О.Й.: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5.1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 xml:space="preserve">5.2. Договір про відшкодування недоотриманих коштів за користування земельною ділянкою. 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5.3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5.4.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Рішення надіслати в Личаківську об'єднану податкову інспекцію Головного управління ДФС у Львівській області.</w:t>
      </w:r>
    </w:p>
    <w:p w:rsidR="004B4BF2" w:rsidRPr="004B4BF2" w:rsidRDefault="004B4BF2" w:rsidP="004B4BF2">
      <w:pPr>
        <w:rPr>
          <w:sz w:val="28"/>
          <w:szCs w:val="28"/>
        </w:rPr>
      </w:pPr>
    </w:p>
    <w:p w:rsidR="004B4BF2" w:rsidRPr="004B4BF2" w:rsidRDefault="004B4BF2" w:rsidP="004B4BF2">
      <w:pPr>
        <w:rPr>
          <w:sz w:val="28"/>
          <w:szCs w:val="28"/>
        </w:rPr>
      </w:pPr>
      <w:r w:rsidRPr="004B4BF2">
        <w:rPr>
          <w:sz w:val="28"/>
          <w:szCs w:val="28"/>
        </w:rPr>
        <w:t>Міський голова</w:t>
      </w:r>
      <w:r w:rsidRPr="004B4BF2">
        <w:rPr>
          <w:sz w:val="28"/>
          <w:szCs w:val="28"/>
        </w:rPr>
        <w:tab/>
      </w:r>
      <w:r w:rsidRPr="004B4BF2">
        <w:rPr>
          <w:sz w:val="28"/>
          <w:szCs w:val="28"/>
        </w:rPr>
        <w:tab/>
      </w:r>
      <w:r w:rsidRPr="004B4BF2">
        <w:rPr>
          <w:sz w:val="28"/>
          <w:szCs w:val="28"/>
        </w:rPr>
        <w:tab/>
      </w:r>
      <w:r w:rsidRPr="004B4BF2">
        <w:rPr>
          <w:sz w:val="28"/>
          <w:szCs w:val="28"/>
        </w:rPr>
        <w:tab/>
      </w:r>
      <w:r w:rsidRPr="004B4BF2">
        <w:rPr>
          <w:sz w:val="28"/>
          <w:szCs w:val="28"/>
        </w:rPr>
        <w:tab/>
        <w:t xml:space="preserve">          </w:t>
      </w:r>
      <w:r w:rsidRPr="004B4BF2">
        <w:rPr>
          <w:sz w:val="28"/>
          <w:szCs w:val="28"/>
        </w:rPr>
        <w:tab/>
        <w:t xml:space="preserve">    </w:t>
      </w:r>
      <w:r w:rsidRPr="004B4BF2">
        <w:rPr>
          <w:sz w:val="28"/>
          <w:szCs w:val="28"/>
        </w:rPr>
        <w:tab/>
        <w:t xml:space="preserve">      В. Квурт</w:t>
      </w:r>
    </w:p>
    <w:p w:rsidR="004B4BF2" w:rsidRPr="004B4BF2" w:rsidRDefault="004B4BF2" w:rsidP="004B4BF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70C" w:rsidRDefault="009A370C">
      <w:r>
        <w:separator/>
      </w:r>
    </w:p>
  </w:endnote>
  <w:endnote w:type="continuationSeparator" w:id="0">
    <w:p w:rsidR="009A370C" w:rsidRDefault="009A3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70C" w:rsidRDefault="009A370C">
      <w:r>
        <w:separator/>
      </w:r>
    </w:p>
  </w:footnote>
  <w:footnote w:type="continuationSeparator" w:id="0">
    <w:p w:rsidR="009A370C" w:rsidRDefault="009A3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BF2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70C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7031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2DA71-81FC-4118-AD9D-9B6FC8939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2121</Words>
  <Characters>1210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2023-07-28T08:43:00Z</dcterms:modified>
</cp:coreProperties>
</file>