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50F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Футбольній школі Мирона Маркевича   "Рух-Винники" земельної ділянки на  вул. Спортовій, 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50FA" w:rsidRPr="005450FA" w:rsidRDefault="005450FA" w:rsidP="005450FA">
      <w:pPr>
        <w:ind w:firstLine="720"/>
        <w:jc w:val="both"/>
        <w:rPr>
          <w:sz w:val="28"/>
          <w:szCs w:val="28"/>
        </w:rPr>
      </w:pPr>
      <w:r w:rsidRPr="005450FA">
        <w:rPr>
          <w:sz w:val="28"/>
          <w:szCs w:val="28"/>
        </w:rPr>
        <w:t xml:space="preserve">Розглянувши звернення Футбольної школи Мирона Маркевича «Рух-Винники» від 15.10.2020р. (зареєстроване у Винниківській міській раді 21.10.2020 за № 2907/04-20/18), керуючись ст. 144 Конституції України, ст. ст. 127, 128 Земельного кодексу України, пп. 34 п. 1 ст. 26 Закону України "Про місцеве самоврядування в Україні", постановою Кабінету Міністрів України від 22.04.2009 № 381 “Про затвердження Порядку здійснення розрахунків з розстроченням платежу за придбання земельної ділянки державної та комунальної власності“), беручи до уваги рішення Винниківської міської ради від 24.09.2020 № 2917 «Про надання дозволу на проведення експертної грошової оцінки земельної ділянки несільськогосподарського призначення, що підлягає продажу ФШ Мирона Маркевича «Рух-Винники» на вул. Спортова, 2 у м. Винники», з метою забезпечення ефективного використання земельного фонду міста, виконання бюджету розвитку міського бюджету м. Винники міська рада 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796722">
      <w:pPr>
        <w:jc w:val="center"/>
        <w:rPr>
          <w:sz w:val="28"/>
          <w:szCs w:val="28"/>
        </w:rPr>
      </w:pPr>
      <w:r w:rsidRPr="005450FA">
        <w:rPr>
          <w:sz w:val="28"/>
          <w:szCs w:val="28"/>
        </w:rPr>
        <w:t>вирішила: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1.</w:t>
      </w:r>
      <w:r w:rsidRPr="005450FA">
        <w:rPr>
          <w:sz w:val="28"/>
          <w:szCs w:val="28"/>
        </w:rPr>
        <w:tab/>
        <w:t>Затвердити: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1.1. Звіт про експертну грошову оцінку земельної ділянки площею 0, 1860 га, з цільовим призначенням «07.02 - для будівництва та обслуговування  об’єктів фізичної культури та спорту» за адресою: м. Винники, Львівської області по вул. Спортова, 2, кадастровий № 4610160300:07:004:0127 за рахунок земель рекреаційного призначення для будівництва та обслуговування спортивного комплексу.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1.2. Ціну продажу земельної ділянки на вул. Спортова, 2, що становить</w:t>
      </w:r>
      <w:r w:rsidR="00796722">
        <w:rPr>
          <w:sz w:val="28"/>
          <w:szCs w:val="28"/>
        </w:rPr>
        <w:t xml:space="preserve"> 545 000 (п</w:t>
      </w:r>
      <w:r w:rsidR="00796722">
        <w:rPr>
          <w:sz w:val="28"/>
          <w:szCs w:val="28"/>
          <w:lang w:val="en-US"/>
        </w:rPr>
        <w:t>’</w:t>
      </w:r>
      <w:r w:rsidR="00796722">
        <w:rPr>
          <w:sz w:val="28"/>
          <w:szCs w:val="28"/>
        </w:rPr>
        <w:t>ятсот сорок п</w:t>
      </w:r>
      <w:r w:rsidR="00796722">
        <w:rPr>
          <w:sz w:val="28"/>
          <w:szCs w:val="28"/>
          <w:lang w:val="en-US"/>
        </w:rPr>
        <w:t>’</w:t>
      </w:r>
      <w:r w:rsidR="00796722">
        <w:rPr>
          <w:sz w:val="28"/>
          <w:szCs w:val="28"/>
        </w:rPr>
        <w:t>ять</w:t>
      </w:r>
      <w:r w:rsidRPr="005450FA">
        <w:rPr>
          <w:sz w:val="28"/>
          <w:szCs w:val="28"/>
        </w:rPr>
        <w:t xml:space="preserve"> тисяч гривень) грн. 00 коп. на підставі експертної</w:t>
      </w:r>
      <w:r w:rsidR="00796722">
        <w:rPr>
          <w:sz w:val="28"/>
          <w:szCs w:val="28"/>
        </w:rPr>
        <w:t xml:space="preserve"> грошової оцінки (дата оцінки 20</w:t>
      </w:r>
      <w:r w:rsidRPr="005450FA">
        <w:rPr>
          <w:sz w:val="28"/>
          <w:szCs w:val="28"/>
        </w:rPr>
        <w:t xml:space="preserve"> жовтня 2020 р).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lastRenderedPageBreak/>
        <w:t>2.</w:t>
      </w:r>
      <w:r w:rsidRPr="005450FA">
        <w:rPr>
          <w:sz w:val="28"/>
          <w:szCs w:val="28"/>
        </w:rPr>
        <w:tab/>
        <w:t>Продати Футбольній школі Мирона Маркевича «Рух-Винники»  (код ЄДРПОУ: 33286227) земельну ділянку загальною площею 0, 1860 га на вул. Спортова, 2 (кадастровий номер 4610160300:07:004:0127) для для будівництва та обслуговування  об’єктів фізичної культури та спорту (код КВЦПЗ «07.02 - для будівництва та обслуговування  об’єктів фізичної культури та спорту») за рахунок земель рекреаційного призначення для будівництва та обслуговування спортивного комплексу.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</w:t>
      </w:r>
      <w:r w:rsidRPr="005450FA">
        <w:rPr>
          <w:sz w:val="28"/>
          <w:szCs w:val="28"/>
        </w:rPr>
        <w:tab/>
        <w:t>Футбольній школі Мирона Маркевича «Рух-Винники»: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3.1. Укласти з Винниківською міською радою договір купівлі-продажу земельної ділянки.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 xml:space="preserve">3.2. Сплатити вартість земельної ділянки, зменшену на суму сплаченого авансового внеску, відповідно до договору від </w:t>
      </w:r>
      <w:r w:rsidR="00796722">
        <w:rPr>
          <w:sz w:val="28"/>
          <w:szCs w:val="28"/>
        </w:rPr>
        <w:t>20.10.</w:t>
      </w:r>
      <w:r w:rsidRPr="005450FA">
        <w:rPr>
          <w:sz w:val="28"/>
          <w:szCs w:val="28"/>
        </w:rPr>
        <w:t xml:space="preserve"> № </w:t>
      </w:r>
      <w:r w:rsidR="00796722">
        <w:rPr>
          <w:sz w:val="28"/>
          <w:szCs w:val="28"/>
        </w:rPr>
        <w:t>32</w:t>
      </w:r>
      <w:bookmarkStart w:id="1" w:name="_GoBack"/>
      <w:bookmarkEnd w:id="1"/>
      <w:r w:rsidRPr="005450FA">
        <w:rPr>
          <w:sz w:val="28"/>
          <w:szCs w:val="28"/>
        </w:rPr>
        <w:t xml:space="preserve"> про оплату авансового внеску в рахунок оплати ціни земельної ділянки на вул. Спортова, 2. Решту вартості земельної ділянки сплатити протягом 30-ти календарних днів від дня нотаріального посвідчення договору купівлі-продажу земельної ділянки.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3.3. Дотримуватись правил: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3.3.1.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3.3.2. Добросусідства та обмежень, пов’язаних з встановленням земельних сервітутів та охоронних зон.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3.4. Не порушувати прав власників суміжних земельних ділянок та землекористувачів.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3.5. Використовувати земельну ділянку за цільовим призначенням.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3.6. Здійснювати будівництво та реконструкцію при умові дотримання вимог Закону України «Про регулювання містобудівної діяльності».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3.7. Виконувати обов’язки власника земельної ділянки згідно з вимогами ст.91 Земельного кодексу України.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4. Попередити власника земельної ділянки, що право власності на землю може бути припинено у випадках, передбачених ст. ст. 140, 143 Земельного кодексу України.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5. Контроль за виконанням ухвали покласти на заступника міського голови з питань житлово-комунального господарства та фінансової політики.</w:t>
      </w: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5450FA" w:rsidRPr="005450FA" w:rsidRDefault="005450FA" w:rsidP="005450FA">
      <w:pPr>
        <w:jc w:val="both"/>
        <w:rPr>
          <w:sz w:val="28"/>
          <w:szCs w:val="28"/>
        </w:rPr>
      </w:pPr>
    </w:p>
    <w:p w:rsidR="00213958" w:rsidRPr="006F2805" w:rsidRDefault="005450FA" w:rsidP="005450FA">
      <w:pPr>
        <w:jc w:val="both"/>
        <w:rPr>
          <w:sz w:val="28"/>
          <w:szCs w:val="28"/>
        </w:rPr>
      </w:pPr>
      <w:r w:rsidRPr="005450FA">
        <w:rPr>
          <w:sz w:val="28"/>
          <w:szCs w:val="28"/>
        </w:rPr>
        <w:t>Міський голова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273" w:rsidRDefault="00C86273">
      <w:r>
        <w:separator/>
      </w:r>
    </w:p>
  </w:endnote>
  <w:endnote w:type="continuationSeparator" w:id="0">
    <w:p w:rsidR="00C86273" w:rsidRDefault="00C8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273" w:rsidRDefault="00C86273">
      <w:r>
        <w:separator/>
      </w:r>
    </w:p>
  </w:footnote>
  <w:footnote w:type="continuationSeparator" w:id="0">
    <w:p w:rsidR="00C86273" w:rsidRDefault="00C86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50FA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6722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6273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C7D36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C0C68-03F7-4163-942B-BFD2A000A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90</TotalTime>
  <Pages>1</Pages>
  <Words>2582</Words>
  <Characters>1472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2023-09-12T08:00:00Z</dcterms:modified>
</cp:coreProperties>
</file>