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B0DA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Меморандуму про партнерство та співробітництво між Винниківською міською радою га Львівською міською громадською організацією «Золота молодь Винник»,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B0DA2" w:rsidRPr="00EB0DA2" w:rsidRDefault="00EB0DA2" w:rsidP="00EB0DA2">
      <w:pPr>
        <w:ind w:firstLine="567"/>
        <w:jc w:val="both"/>
        <w:rPr>
          <w:sz w:val="28"/>
          <w:szCs w:val="28"/>
        </w:rPr>
      </w:pPr>
      <w:r w:rsidRPr="00EB0DA2">
        <w:rPr>
          <w:sz w:val="28"/>
          <w:szCs w:val="28"/>
        </w:rPr>
        <w:t xml:space="preserve">3 метою сприяння співпраці Винниківської міської ради та Львівською міською </w:t>
      </w:r>
      <w:r>
        <w:rPr>
          <w:sz w:val="28"/>
          <w:szCs w:val="28"/>
        </w:rPr>
        <w:t>г</w:t>
      </w:r>
      <w:r w:rsidRPr="00EB0DA2">
        <w:rPr>
          <w:sz w:val="28"/>
          <w:szCs w:val="28"/>
        </w:rPr>
        <w:t xml:space="preserve">ромадською організацією «Золота молодь Винник» у реалізації проекту культурного та </w:t>
      </w:r>
      <w:r>
        <w:rPr>
          <w:sz w:val="28"/>
          <w:szCs w:val="28"/>
        </w:rPr>
        <w:t>ін</w:t>
      </w:r>
      <w:r w:rsidRPr="00EB0DA2">
        <w:rPr>
          <w:sz w:val="28"/>
          <w:szCs w:val="28"/>
        </w:rPr>
        <w:t xml:space="preserve">формаційного просвітництва молоді, керуючись Законом України «Про місцеве </w:t>
      </w:r>
      <w:r>
        <w:rPr>
          <w:sz w:val="28"/>
          <w:szCs w:val="28"/>
        </w:rPr>
        <w:t>самоврядування в Україні», Винн</w:t>
      </w:r>
      <w:r w:rsidRPr="00EB0DA2">
        <w:rPr>
          <w:sz w:val="28"/>
          <w:szCs w:val="28"/>
        </w:rPr>
        <w:t>иківська міська рада</w:t>
      </w:r>
    </w:p>
    <w:p w:rsidR="00EB0DA2" w:rsidRPr="00EB0DA2" w:rsidRDefault="00EB0DA2" w:rsidP="00EB0DA2">
      <w:pPr>
        <w:ind w:firstLine="567"/>
        <w:jc w:val="center"/>
        <w:rPr>
          <w:b/>
          <w:sz w:val="28"/>
          <w:szCs w:val="28"/>
        </w:rPr>
      </w:pPr>
    </w:p>
    <w:p w:rsidR="00EB0DA2" w:rsidRPr="00EB0DA2" w:rsidRDefault="00EB0DA2" w:rsidP="00EB0DA2">
      <w:pPr>
        <w:ind w:firstLine="567"/>
        <w:jc w:val="center"/>
        <w:rPr>
          <w:sz w:val="28"/>
          <w:szCs w:val="28"/>
        </w:rPr>
      </w:pPr>
      <w:r w:rsidRPr="00EB0DA2">
        <w:rPr>
          <w:sz w:val="28"/>
          <w:szCs w:val="28"/>
        </w:rPr>
        <w:t>вирішила:</w:t>
      </w:r>
    </w:p>
    <w:p w:rsidR="00EB0DA2" w:rsidRPr="00EB0DA2" w:rsidRDefault="00EB0DA2" w:rsidP="00EB0DA2">
      <w:pPr>
        <w:ind w:firstLine="567"/>
        <w:jc w:val="both"/>
        <w:rPr>
          <w:sz w:val="28"/>
          <w:szCs w:val="28"/>
        </w:rPr>
      </w:pPr>
    </w:p>
    <w:p w:rsidR="00EB0DA2" w:rsidRDefault="00EB0DA2" w:rsidP="00EB0DA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B0DA2">
        <w:rPr>
          <w:sz w:val="28"/>
          <w:szCs w:val="28"/>
        </w:rPr>
        <w:t xml:space="preserve">Затвердити Меморандум про партнерство та співробітництво між Винниківською </w:t>
      </w:r>
      <w:r>
        <w:rPr>
          <w:sz w:val="28"/>
          <w:szCs w:val="28"/>
        </w:rPr>
        <w:t>м</w:t>
      </w:r>
      <w:r w:rsidRPr="00EB0DA2">
        <w:rPr>
          <w:sz w:val="28"/>
          <w:szCs w:val="28"/>
        </w:rPr>
        <w:t>іською радою та Громадською організацією «Артіндекс» від 23 жовтня 2020 р. (Додаток 1)</w:t>
      </w:r>
    </w:p>
    <w:p w:rsidR="00EB0DA2" w:rsidRDefault="00EB0DA2" w:rsidP="00EB0DA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B0DA2">
        <w:rPr>
          <w:sz w:val="28"/>
          <w:szCs w:val="28"/>
        </w:rPr>
        <w:t>Затвердити Меморандум про парт</w:t>
      </w:r>
      <w:bookmarkStart w:id="1" w:name="_GoBack"/>
      <w:bookmarkEnd w:id="1"/>
      <w:r w:rsidRPr="00EB0DA2">
        <w:rPr>
          <w:sz w:val="28"/>
          <w:szCs w:val="28"/>
        </w:rPr>
        <w:t xml:space="preserve">нерство та співробітництво між Винниківською </w:t>
      </w:r>
      <w:r>
        <w:rPr>
          <w:sz w:val="28"/>
          <w:szCs w:val="28"/>
        </w:rPr>
        <w:t>м</w:t>
      </w:r>
      <w:r w:rsidRPr="00EB0DA2">
        <w:rPr>
          <w:sz w:val="28"/>
          <w:szCs w:val="28"/>
        </w:rPr>
        <w:t>іською радою та Львівською міською громадською організацією «Золота молодь Винник»</w:t>
      </w:r>
      <w:r>
        <w:rPr>
          <w:sz w:val="28"/>
          <w:szCs w:val="28"/>
        </w:rPr>
        <w:t xml:space="preserve"> в</w:t>
      </w:r>
      <w:r w:rsidRPr="00EB0DA2">
        <w:rPr>
          <w:sz w:val="28"/>
          <w:szCs w:val="28"/>
        </w:rPr>
        <w:t>ід 23 жовтня 2020 р. (Додаток 2)</w:t>
      </w:r>
    </w:p>
    <w:p w:rsidR="00EB0DA2" w:rsidRPr="00EB0DA2" w:rsidRDefault="00EB0DA2" w:rsidP="00EB0DA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EB0DA2">
        <w:rPr>
          <w:sz w:val="28"/>
          <w:szCs w:val="28"/>
        </w:rPr>
        <w:t xml:space="preserve">Контроль за виконанням даного рішення покласти на заступника міського голови з </w:t>
      </w:r>
      <w:r>
        <w:rPr>
          <w:sz w:val="28"/>
          <w:szCs w:val="28"/>
        </w:rPr>
        <w:t>п</w:t>
      </w:r>
      <w:r w:rsidRPr="00EB0DA2">
        <w:rPr>
          <w:sz w:val="28"/>
          <w:szCs w:val="28"/>
        </w:rPr>
        <w:t>итань міжнародного партнерства та гуманітарного розвитку.</w:t>
      </w:r>
    </w:p>
    <w:p w:rsidR="00EB0DA2" w:rsidRPr="00EB0DA2" w:rsidRDefault="00EB0DA2" w:rsidP="00EB0DA2">
      <w:pPr>
        <w:ind w:firstLine="567"/>
        <w:jc w:val="both"/>
        <w:rPr>
          <w:sz w:val="28"/>
          <w:szCs w:val="28"/>
        </w:rPr>
      </w:pPr>
    </w:p>
    <w:p w:rsidR="00EB0DA2" w:rsidRDefault="00EB0DA2" w:rsidP="00EB0DA2">
      <w:pPr>
        <w:ind w:left="720"/>
        <w:jc w:val="both"/>
        <w:rPr>
          <w:sz w:val="28"/>
          <w:szCs w:val="28"/>
        </w:rPr>
      </w:pPr>
    </w:p>
    <w:p w:rsidR="00EB0DA2" w:rsidRDefault="00EB0DA2" w:rsidP="00EB0DA2">
      <w:pPr>
        <w:ind w:left="720"/>
        <w:jc w:val="both"/>
        <w:rPr>
          <w:sz w:val="28"/>
          <w:szCs w:val="28"/>
        </w:rPr>
      </w:pPr>
    </w:p>
    <w:p w:rsidR="00213958" w:rsidRPr="00EB0DA2" w:rsidRDefault="00EB0DA2" w:rsidP="00EB0DA2">
      <w:pPr>
        <w:ind w:left="720"/>
        <w:jc w:val="both"/>
        <w:rPr>
          <w:b/>
          <w:sz w:val="28"/>
          <w:szCs w:val="28"/>
        </w:rPr>
      </w:pPr>
      <w:r w:rsidRPr="00EB0DA2">
        <w:rPr>
          <w:b/>
          <w:sz w:val="28"/>
          <w:szCs w:val="28"/>
        </w:rPr>
        <w:t xml:space="preserve">Міський голова                                                       </w:t>
      </w:r>
      <w:r w:rsidRPr="00EB0DA2">
        <w:rPr>
          <w:b/>
          <w:sz w:val="28"/>
          <w:szCs w:val="28"/>
        </w:rPr>
        <w:t>В.</w:t>
      </w:r>
      <w:r w:rsidRPr="00EB0DA2">
        <w:rPr>
          <w:b/>
          <w:sz w:val="28"/>
          <w:szCs w:val="28"/>
        </w:rPr>
        <w:t>Квурт</w:t>
      </w:r>
    </w:p>
    <w:sectPr w:rsidR="00213958" w:rsidRPr="00EB0DA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806" w:rsidRDefault="00464806">
      <w:r>
        <w:separator/>
      </w:r>
    </w:p>
  </w:endnote>
  <w:endnote w:type="continuationSeparator" w:id="0">
    <w:p w:rsidR="00464806" w:rsidRDefault="0046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806" w:rsidRDefault="00464806">
      <w:r>
        <w:separator/>
      </w:r>
    </w:p>
  </w:footnote>
  <w:footnote w:type="continuationSeparator" w:id="0">
    <w:p w:rsidR="00464806" w:rsidRDefault="00464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D5403B0"/>
    <w:multiLevelType w:val="hybridMultilevel"/>
    <w:tmpl w:val="3EE430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4806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B0DA2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0EF8F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4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D459C-7277-4124-A9E5-F7CFC1E05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882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2023-09-13T09:42:00Z</dcterms:modified>
</cp:coreProperties>
</file>