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4C1E15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3026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4C1E15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"Детального плану території по вул.Грушевського у м.Винники"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4C1E15" w:rsidRPr="004C1E15" w:rsidRDefault="004C1E15" w:rsidP="004C1E15">
      <w:pPr>
        <w:rPr>
          <w:sz w:val="28"/>
          <w:szCs w:val="28"/>
        </w:rPr>
      </w:pPr>
      <w:r w:rsidRPr="004C1E15">
        <w:rPr>
          <w:sz w:val="28"/>
          <w:szCs w:val="28"/>
        </w:rPr>
        <w:t>Заслухавши головного спеціаліста — архітектор</w:t>
      </w:r>
      <w:r>
        <w:rPr>
          <w:sz w:val="28"/>
          <w:szCs w:val="28"/>
        </w:rPr>
        <w:t xml:space="preserve">а, щодо затвердження детального </w:t>
      </w:r>
      <w:r w:rsidRPr="004C1E15">
        <w:rPr>
          <w:sz w:val="28"/>
          <w:szCs w:val="28"/>
        </w:rPr>
        <w:t>плану території по вул. Грушевського у м. Винники, розглянувши рішення Винниківської</w:t>
      </w:r>
      <w:r>
        <w:rPr>
          <w:sz w:val="28"/>
          <w:szCs w:val="28"/>
        </w:rPr>
        <w:t xml:space="preserve"> </w:t>
      </w:r>
      <w:r w:rsidRPr="004C1E15">
        <w:rPr>
          <w:sz w:val="28"/>
          <w:szCs w:val="28"/>
        </w:rPr>
        <w:t>міської ради від 04.06.2020р. №2429, керуючись Конституцією України, Земельним</w:t>
      </w:r>
      <w:r>
        <w:rPr>
          <w:sz w:val="28"/>
          <w:szCs w:val="28"/>
        </w:rPr>
        <w:t xml:space="preserve"> </w:t>
      </w:r>
      <w:r w:rsidRPr="004C1E15">
        <w:rPr>
          <w:sz w:val="28"/>
          <w:szCs w:val="28"/>
        </w:rPr>
        <w:t>кодексом України, ст. ст. 8, 19, п. З ст. 10 Закону України «Про регулювання містобудівної</w:t>
      </w:r>
      <w:r>
        <w:rPr>
          <w:sz w:val="28"/>
          <w:szCs w:val="28"/>
        </w:rPr>
        <w:t xml:space="preserve"> діяльності», ст. 31 Закону Украї</w:t>
      </w:r>
      <w:r w:rsidRPr="004C1E15">
        <w:rPr>
          <w:sz w:val="28"/>
          <w:szCs w:val="28"/>
        </w:rPr>
        <w:t>ни «Про місцеве самоврядування в Україні», постановою</w:t>
      </w:r>
      <w:r>
        <w:rPr>
          <w:sz w:val="28"/>
          <w:szCs w:val="28"/>
        </w:rPr>
        <w:t xml:space="preserve"> </w:t>
      </w:r>
      <w:r w:rsidRPr="004C1E15">
        <w:rPr>
          <w:sz w:val="28"/>
          <w:szCs w:val="28"/>
        </w:rPr>
        <w:t>Кабінету Мі</w:t>
      </w:r>
      <w:r>
        <w:rPr>
          <w:sz w:val="28"/>
          <w:szCs w:val="28"/>
        </w:rPr>
        <w:t>ністрів України від 25.04.2011 №</w:t>
      </w:r>
      <w:r w:rsidRPr="004C1E15">
        <w:rPr>
          <w:sz w:val="28"/>
          <w:szCs w:val="28"/>
        </w:rPr>
        <w:t xml:space="preserve"> 555 «Про затвердження Порядку проведення</w:t>
      </w:r>
      <w:r>
        <w:rPr>
          <w:sz w:val="28"/>
          <w:szCs w:val="28"/>
        </w:rPr>
        <w:t xml:space="preserve"> </w:t>
      </w:r>
      <w:r w:rsidRPr="004C1E15">
        <w:rPr>
          <w:sz w:val="28"/>
          <w:szCs w:val="28"/>
        </w:rPr>
        <w:t>громадських слухань щодо врахування гром</w:t>
      </w:r>
      <w:r>
        <w:rPr>
          <w:sz w:val="28"/>
          <w:szCs w:val="28"/>
        </w:rPr>
        <w:t>адських інтересів під час розроб</w:t>
      </w:r>
      <w:r w:rsidRPr="004C1E15">
        <w:rPr>
          <w:sz w:val="28"/>
          <w:szCs w:val="28"/>
        </w:rPr>
        <w:t>лення</w:t>
      </w:r>
      <w:r>
        <w:rPr>
          <w:sz w:val="28"/>
          <w:szCs w:val="28"/>
        </w:rPr>
        <w:t xml:space="preserve"> </w:t>
      </w:r>
      <w:r w:rsidRPr="004C1E15">
        <w:rPr>
          <w:sz w:val="28"/>
          <w:szCs w:val="28"/>
        </w:rPr>
        <w:t>проектів міс</w:t>
      </w:r>
      <w:r>
        <w:rPr>
          <w:sz w:val="28"/>
          <w:szCs w:val="28"/>
        </w:rPr>
        <w:t>тобудівної, документації н на мі</w:t>
      </w:r>
      <w:r w:rsidRPr="004C1E15">
        <w:rPr>
          <w:sz w:val="28"/>
          <w:szCs w:val="28"/>
        </w:rPr>
        <w:t>сцевому рівні», Винниківська міська рада</w:t>
      </w:r>
      <w:r>
        <w:rPr>
          <w:sz w:val="28"/>
          <w:szCs w:val="28"/>
        </w:rPr>
        <w:t xml:space="preserve">- </w:t>
      </w:r>
    </w:p>
    <w:p w:rsidR="004C1E15" w:rsidRPr="004C1E15" w:rsidRDefault="004C1E15" w:rsidP="004C1E15">
      <w:pPr>
        <w:jc w:val="center"/>
        <w:rPr>
          <w:sz w:val="28"/>
          <w:szCs w:val="28"/>
        </w:rPr>
      </w:pPr>
      <w:r>
        <w:rPr>
          <w:sz w:val="28"/>
          <w:szCs w:val="28"/>
        </w:rPr>
        <w:t>ВИРІ</w:t>
      </w:r>
      <w:r w:rsidRPr="004C1E15">
        <w:rPr>
          <w:sz w:val="28"/>
          <w:szCs w:val="28"/>
        </w:rPr>
        <w:t>ШИЛА:</w:t>
      </w:r>
    </w:p>
    <w:p w:rsidR="004C1E15" w:rsidRPr="004C1E15" w:rsidRDefault="004C1E15" w:rsidP="004C1E15">
      <w:pPr>
        <w:rPr>
          <w:sz w:val="28"/>
          <w:szCs w:val="28"/>
        </w:rPr>
      </w:pPr>
    </w:p>
    <w:p w:rsidR="004C1E15" w:rsidRPr="004C1E15" w:rsidRDefault="004C1E15" w:rsidP="004C1E15">
      <w:pPr>
        <w:rPr>
          <w:sz w:val="28"/>
          <w:szCs w:val="28"/>
        </w:rPr>
      </w:pPr>
      <w:r>
        <w:rPr>
          <w:sz w:val="28"/>
          <w:szCs w:val="28"/>
        </w:rPr>
        <w:t>1.</w:t>
      </w:r>
      <w:r w:rsidRPr="004C1E15">
        <w:rPr>
          <w:sz w:val="28"/>
          <w:szCs w:val="28"/>
        </w:rPr>
        <w:t>Затвердити «Детальний план території по вул. Грушевського у м. Винники».</w:t>
      </w:r>
    </w:p>
    <w:p w:rsidR="004C1E15" w:rsidRPr="004C1E15" w:rsidRDefault="004C1E15" w:rsidP="004C1E15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Pr="004C1E15">
        <w:rPr>
          <w:sz w:val="28"/>
          <w:szCs w:val="28"/>
        </w:rPr>
        <w:t>Контроль за виконанням даного рішення покласти на секретаря міської ради.</w:t>
      </w:r>
    </w:p>
    <w:p w:rsidR="004C1E15" w:rsidRDefault="004C1E15" w:rsidP="004C1E15">
      <w:pPr>
        <w:rPr>
          <w:sz w:val="28"/>
          <w:szCs w:val="28"/>
        </w:rPr>
      </w:pPr>
    </w:p>
    <w:p w:rsidR="004C1E15" w:rsidRDefault="004C1E15" w:rsidP="004C1E15">
      <w:pPr>
        <w:rPr>
          <w:sz w:val="28"/>
          <w:szCs w:val="28"/>
        </w:rPr>
      </w:pPr>
    </w:p>
    <w:p w:rsidR="004C1E15" w:rsidRDefault="004C1E15" w:rsidP="004C1E15">
      <w:pPr>
        <w:rPr>
          <w:sz w:val="28"/>
          <w:szCs w:val="28"/>
        </w:rPr>
      </w:pPr>
    </w:p>
    <w:p w:rsidR="004C1E15" w:rsidRDefault="004C1E15" w:rsidP="004C1E15">
      <w:pPr>
        <w:rPr>
          <w:sz w:val="28"/>
          <w:szCs w:val="28"/>
        </w:rPr>
      </w:pPr>
    </w:p>
    <w:p w:rsidR="00213958" w:rsidRPr="006F2805" w:rsidRDefault="004C1E15" w:rsidP="004C1E15">
      <w:pPr>
        <w:rPr>
          <w:sz w:val="28"/>
          <w:szCs w:val="28"/>
        </w:rPr>
      </w:pPr>
      <w:r w:rsidRPr="004C1E15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     </w:t>
      </w:r>
      <w:bookmarkStart w:id="1" w:name="_GoBack"/>
      <w:bookmarkEnd w:id="1"/>
      <w:r w:rsidRPr="004C1E15">
        <w:rPr>
          <w:sz w:val="28"/>
          <w:szCs w:val="28"/>
        </w:rPr>
        <w:t>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1B80" w:rsidRDefault="00131B80">
      <w:r>
        <w:separator/>
      </w:r>
    </w:p>
  </w:endnote>
  <w:endnote w:type="continuationSeparator" w:id="0">
    <w:p w:rsidR="00131B80" w:rsidRDefault="00131B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1B80" w:rsidRDefault="00131B80">
      <w:r>
        <w:separator/>
      </w:r>
    </w:p>
  </w:footnote>
  <w:footnote w:type="continuationSeparator" w:id="0">
    <w:p w:rsidR="00131B80" w:rsidRDefault="00131B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31B80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C1E15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681B45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2C1537-4FB0-4FFA-863A-AD8F0B2EF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73</TotalTime>
  <Pages>1</Pages>
  <Words>874</Words>
  <Characters>499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2023-08-23T13:20:00Z</dcterms:modified>
</cp:coreProperties>
</file>