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407B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407B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будівництва та обслуговування житлового будинку, господарських будівель і споруд  по вул.Калинова у м.Винники"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407B4" w:rsidRPr="00D407B4" w:rsidRDefault="00D407B4" w:rsidP="00D407B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Заслухавши начальника відділу містобудування щодо затвердження детального плану території по вул. Калинова у м. Винники, розглянувши рішення Винниківської міської ради № 2426,№ 2428 від 04.06.2020., к</w:t>
      </w:r>
      <w:r w:rsidRPr="00D407B4">
        <w:rPr>
          <w:sz w:val="28"/>
          <w:szCs w:val="28"/>
        </w:rPr>
        <w:t xml:space="preserve">еруючись Конституцією України, Земельним кодексом України, ст. ст. 8, 19, </w:t>
      </w:r>
      <w:r>
        <w:rPr>
          <w:sz w:val="28"/>
          <w:szCs w:val="28"/>
        </w:rPr>
        <w:t>п.3 ст.10 Закону України «Про регулювання містобудівної діяльності» ст. 31 Закону України «Про місцеве самоврядування в Україні», п</w:t>
      </w:r>
      <w:r w:rsidRPr="00D407B4">
        <w:rPr>
          <w:sz w:val="28"/>
          <w:szCs w:val="28"/>
        </w:rPr>
        <w:t>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 Винниківська міська рада -</w:t>
      </w:r>
    </w:p>
    <w:p w:rsidR="00D407B4" w:rsidRPr="00D407B4" w:rsidRDefault="00D407B4" w:rsidP="00D407B4">
      <w:pPr>
        <w:jc w:val="both"/>
        <w:rPr>
          <w:sz w:val="28"/>
          <w:szCs w:val="28"/>
        </w:rPr>
      </w:pPr>
    </w:p>
    <w:p w:rsidR="00D407B4" w:rsidRPr="00D407B4" w:rsidRDefault="00D407B4" w:rsidP="00D407B4">
      <w:pPr>
        <w:jc w:val="center"/>
        <w:rPr>
          <w:sz w:val="28"/>
          <w:szCs w:val="28"/>
        </w:rPr>
      </w:pPr>
      <w:bookmarkStart w:id="1" w:name="_GoBack"/>
      <w:bookmarkEnd w:id="1"/>
      <w:r w:rsidRPr="00D407B4">
        <w:rPr>
          <w:sz w:val="28"/>
          <w:szCs w:val="28"/>
        </w:rPr>
        <w:t>ВИРІШИЛА:</w:t>
      </w:r>
    </w:p>
    <w:p w:rsidR="00D407B4" w:rsidRPr="00D407B4" w:rsidRDefault="00D407B4" w:rsidP="00D407B4">
      <w:pPr>
        <w:jc w:val="both"/>
        <w:rPr>
          <w:sz w:val="28"/>
          <w:szCs w:val="28"/>
        </w:rPr>
      </w:pPr>
    </w:p>
    <w:p w:rsidR="00D407B4" w:rsidRPr="00D407B4" w:rsidRDefault="00D407B4" w:rsidP="00D407B4">
      <w:pPr>
        <w:jc w:val="both"/>
        <w:rPr>
          <w:sz w:val="28"/>
          <w:szCs w:val="28"/>
        </w:rPr>
      </w:pPr>
      <w:r w:rsidRPr="00D407B4">
        <w:rPr>
          <w:sz w:val="28"/>
          <w:szCs w:val="28"/>
        </w:rPr>
        <w:t>1.</w:t>
      </w:r>
      <w:r w:rsidRPr="00D407B4">
        <w:rPr>
          <w:sz w:val="28"/>
          <w:szCs w:val="28"/>
        </w:rPr>
        <w:tab/>
        <w:t>Затвердити «Детальний план території для будівництва та обслуговування</w:t>
      </w:r>
      <w:r>
        <w:rPr>
          <w:sz w:val="28"/>
          <w:szCs w:val="28"/>
        </w:rPr>
        <w:t xml:space="preserve"> житлового будинку</w:t>
      </w:r>
      <w:r w:rsidRPr="00D407B4">
        <w:rPr>
          <w:sz w:val="28"/>
          <w:szCs w:val="28"/>
        </w:rPr>
        <w:t>, господарських будівель і споруд по вул.Калинова у м.Винники</w:t>
      </w:r>
      <w:r>
        <w:rPr>
          <w:sz w:val="28"/>
          <w:szCs w:val="28"/>
        </w:rPr>
        <w:t>.</w:t>
      </w:r>
      <w:r w:rsidRPr="00D407B4">
        <w:rPr>
          <w:sz w:val="28"/>
          <w:szCs w:val="28"/>
        </w:rPr>
        <w:t>»</w:t>
      </w:r>
    </w:p>
    <w:p w:rsidR="00D407B4" w:rsidRPr="00D407B4" w:rsidRDefault="00D407B4" w:rsidP="00D407B4">
      <w:pPr>
        <w:jc w:val="both"/>
        <w:rPr>
          <w:sz w:val="28"/>
          <w:szCs w:val="28"/>
        </w:rPr>
      </w:pPr>
      <w:r w:rsidRPr="00D407B4">
        <w:rPr>
          <w:sz w:val="28"/>
          <w:szCs w:val="28"/>
        </w:rPr>
        <w:t>2.</w:t>
      </w:r>
      <w:r w:rsidRPr="00D407B4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D407B4" w:rsidRPr="00D407B4" w:rsidRDefault="00D407B4" w:rsidP="00D407B4">
      <w:pPr>
        <w:jc w:val="both"/>
        <w:rPr>
          <w:sz w:val="28"/>
          <w:szCs w:val="28"/>
        </w:rPr>
      </w:pPr>
    </w:p>
    <w:p w:rsidR="00D407B4" w:rsidRPr="00D407B4" w:rsidRDefault="00D407B4" w:rsidP="00D407B4">
      <w:pPr>
        <w:jc w:val="both"/>
        <w:rPr>
          <w:sz w:val="28"/>
          <w:szCs w:val="28"/>
        </w:rPr>
      </w:pPr>
    </w:p>
    <w:p w:rsidR="00D407B4" w:rsidRPr="00D407B4" w:rsidRDefault="00D407B4" w:rsidP="00D407B4">
      <w:pPr>
        <w:jc w:val="both"/>
        <w:rPr>
          <w:sz w:val="28"/>
          <w:szCs w:val="28"/>
        </w:rPr>
      </w:pPr>
    </w:p>
    <w:p w:rsidR="00D407B4" w:rsidRPr="00D407B4" w:rsidRDefault="00D407B4" w:rsidP="00D407B4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        І.Жуковський</w:t>
      </w:r>
    </w:p>
    <w:p w:rsidR="00213958" w:rsidRPr="006F2805" w:rsidRDefault="00213958" w:rsidP="00D407B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12A" w:rsidRDefault="00C3612A">
      <w:r>
        <w:separator/>
      </w:r>
    </w:p>
  </w:endnote>
  <w:endnote w:type="continuationSeparator" w:id="0">
    <w:p w:rsidR="00C3612A" w:rsidRDefault="00C36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12A" w:rsidRDefault="00C3612A">
      <w:r>
        <w:separator/>
      </w:r>
    </w:p>
  </w:footnote>
  <w:footnote w:type="continuationSeparator" w:id="0">
    <w:p w:rsidR="00C3612A" w:rsidRDefault="00C36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612A"/>
    <w:rsid w:val="00C42F0B"/>
    <w:rsid w:val="00C4619E"/>
    <w:rsid w:val="00C805F1"/>
    <w:rsid w:val="00C903A2"/>
    <w:rsid w:val="00CB2413"/>
    <w:rsid w:val="00CB2D62"/>
    <w:rsid w:val="00D06C91"/>
    <w:rsid w:val="00D30A86"/>
    <w:rsid w:val="00D407B4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24EC7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67FF5-BDDA-408F-BB52-578097FA4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2023-08-03T13:47:00Z</dcterms:modified>
</cp:coreProperties>
</file>