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0764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076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зміни цільового призначення під будівництво та обслуговування багатоквартирного житлового будинку по вул.Івасюка (Винна Гора) у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0764C" w:rsidRPr="0060764C" w:rsidRDefault="0060764C" w:rsidP="00F95FD0">
      <w:pPr>
        <w:ind w:firstLine="720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Заслухавши начальника відділу містобудування щодо затвердження детального плану території по вул. Івасюка (Винна Гора) у м. Винники, беручи до уваги рішення Винниківської міської ради від 02.07.2020 р. №2600. №2601. керуючись Конституцією України</w:t>
      </w:r>
      <w:r w:rsidRPr="0060764C">
        <w:rPr>
          <w:sz w:val="28"/>
          <w:szCs w:val="28"/>
        </w:rPr>
        <w:t xml:space="preserve">, Земельним кодексом України, ст. ст. 8, 19, </w:t>
      </w:r>
      <w:r>
        <w:rPr>
          <w:sz w:val="28"/>
          <w:szCs w:val="28"/>
        </w:rPr>
        <w:t xml:space="preserve">п3 ст. 10 Закону України «Про регулювання містобудівної діяльності», ст. 31Закону </w:t>
      </w:r>
      <w:r w:rsidRPr="0060764C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«Про місцеве самоврядування в Україні» постановою </w:t>
      </w:r>
      <w:r w:rsidR="00F95FD0">
        <w:rPr>
          <w:sz w:val="28"/>
          <w:szCs w:val="28"/>
        </w:rPr>
        <w:t>Кабінету Міністрів України</w:t>
      </w:r>
      <w:r w:rsidRPr="0060764C">
        <w:rPr>
          <w:sz w:val="28"/>
          <w:szCs w:val="28"/>
        </w:rPr>
        <w:t xml:space="preserve">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 Винниківська міська рада -</w:t>
      </w:r>
    </w:p>
    <w:bookmarkEnd w:id="1"/>
    <w:p w:rsidR="0060764C" w:rsidRPr="0060764C" w:rsidRDefault="0060764C" w:rsidP="0060764C">
      <w:pPr>
        <w:rPr>
          <w:sz w:val="28"/>
          <w:szCs w:val="28"/>
        </w:rPr>
      </w:pPr>
    </w:p>
    <w:p w:rsidR="0060764C" w:rsidRPr="0060764C" w:rsidRDefault="0060764C" w:rsidP="00F95FD0">
      <w:pPr>
        <w:jc w:val="center"/>
        <w:rPr>
          <w:sz w:val="28"/>
          <w:szCs w:val="28"/>
        </w:rPr>
      </w:pPr>
      <w:r w:rsidRPr="0060764C">
        <w:rPr>
          <w:sz w:val="28"/>
          <w:szCs w:val="28"/>
        </w:rPr>
        <w:t>ВИРІШИЛА:</w:t>
      </w:r>
    </w:p>
    <w:p w:rsidR="0060764C" w:rsidRPr="0060764C" w:rsidRDefault="0060764C" w:rsidP="0060764C">
      <w:pPr>
        <w:rPr>
          <w:sz w:val="28"/>
          <w:szCs w:val="28"/>
        </w:rPr>
      </w:pPr>
    </w:p>
    <w:p w:rsidR="0060764C" w:rsidRPr="0060764C" w:rsidRDefault="0060764C" w:rsidP="0060764C">
      <w:pPr>
        <w:rPr>
          <w:sz w:val="28"/>
          <w:szCs w:val="28"/>
        </w:rPr>
      </w:pPr>
      <w:r w:rsidRPr="0060764C">
        <w:rPr>
          <w:sz w:val="28"/>
          <w:szCs w:val="28"/>
        </w:rPr>
        <w:t>1.</w:t>
      </w:r>
      <w:r w:rsidRPr="0060764C">
        <w:rPr>
          <w:sz w:val="28"/>
          <w:szCs w:val="28"/>
        </w:rPr>
        <w:tab/>
        <w:t>Затвердити «Детальний план території для зміни цільового призначення під будівництво та обслуговування багатоквартирного житлового будинку по вул.Івасюка (Винна Гора) у м.Винники»</w:t>
      </w:r>
    </w:p>
    <w:p w:rsidR="0060764C" w:rsidRPr="0060764C" w:rsidRDefault="0060764C" w:rsidP="0060764C">
      <w:pPr>
        <w:rPr>
          <w:sz w:val="28"/>
          <w:szCs w:val="28"/>
        </w:rPr>
      </w:pPr>
      <w:r w:rsidRPr="0060764C">
        <w:rPr>
          <w:sz w:val="28"/>
          <w:szCs w:val="28"/>
        </w:rPr>
        <w:t>2.</w:t>
      </w:r>
      <w:r w:rsidRPr="0060764C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60764C" w:rsidRPr="0060764C" w:rsidRDefault="0060764C" w:rsidP="0060764C">
      <w:pPr>
        <w:rPr>
          <w:sz w:val="28"/>
          <w:szCs w:val="28"/>
        </w:rPr>
      </w:pPr>
    </w:p>
    <w:p w:rsidR="0060764C" w:rsidRPr="0060764C" w:rsidRDefault="0060764C" w:rsidP="0060764C">
      <w:pPr>
        <w:rPr>
          <w:sz w:val="28"/>
          <w:szCs w:val="28"/>
        </w:rPr>
      </w:pPr>
    </w:p>
    <w:p w:rsidR="0060764C" w:rsidRPr="0060764C" w:rsidRDefault="0060764C" w:rsidP="0060764C">
      <w:pPr>
        <w:rPr>
          <w:sz w:val="28"/>
          <w:szCs w:val="28"/>
        </w:rPr>
      </w:pPr>
    </w:p>
    <w:p w:rsidR="0060764C" w:rsidRPr="0060764C" w:rsidRDefault="00F95FD0" w:rsidP="0060764C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   І.Жуковський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A30" w:rsidRDefault="00E60A30">
      <w:r>
        <w:separator/>
      </w:r>
    </w:p>
  </w:endnote>
  <w:endnote w:type="continuationSeparator" w:id="0">
    <w:p w:rsidR="00E60A30" w:rsidRDefault="00E60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A30" w:rsidRDefault="00E60A30">
      <w:r>
        <w:separator/>
      </w:r>
    </w:p>
  </w:footnote>
  <w:footnote w:type="continuationSeparator" w:id="0">
    <w:p w:rsidR="00E60A30" w:rsidRDefault="00E60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764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0A3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5FD0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B37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2133C-F09A-4714-BE77-81BA002AD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2023-08-07T08:50:00Z</dcterms:modified>
</cp:coreProperties>
</file>