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2917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E421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проведення експертної грошової оцінки земельної ділянки несільськогосподарського призначення, що підлягає продажу ФШ Мирона Маркевича «Рух-Винники» на вул.Спортова ,2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5E4215" w:rsidP="005E4215">
      <w:pPr>
        <w:ind w:firstLine="567"/>
        <w:jc w:val="both"/>
        <w:rPr>
          <w:sz w:val="28"/>
          <w:szCs w:val="28"/>
        </w:rPr>
      </w:pPr>
      <w:r w:rsidRPr="005E4215">
        <w:rPr>
          <w:sz w:val="28"/>
          <w:szCs w:val="28"/>
        </w:rPr>
        <w:t>Розглянувши звернення ФШ Мирона Маркевича</w:t>
      </w:r>
      <w:r>
        <w:rPr>
          <w:sz w:val="28"/>
          <w:szCs w:val="28"/>
        </w:rPr>
        <w:t xml:space="preserve"> «Рух-Винники» від 23.09.2020р.вx.№</w:t>
      </w:r>
      <w:r w:rsidRPr="005E4215">
        <w:rPr>
          <w:sz w:val="28"/>
          <w:szCs w:val="28"/>
        </w:rPr>
        <w:t>2536/04-20/18 з проханням надати дозвіл на проведення експертної грошової оцінки на продаж земельної ділянки площею 0,1860га для будівництва та обслуговування спортивного комплексу, враховуючи згоду на укладання договору про сплату авансового внеску в рахунок оплати ціни земельної ділянки, подані документи. Керуючись ст. 144 Конституції України, ст. 127, 128 Земельного кодексу України, Законом України «Про місцеве самоврядування в Україні» постановою Кабінету Мін</w:t>
      </w:r>
      <w:r>
        <w:rPr>
          <w:sz w:val="28"/>
          <w:szCs w:val="28"/>
        </w:rPr>
        <w:t>істрів України від 22.04.2009 №</w:t>
      </w:r>
      <w:r w:rsidRPr="005E4215">
        <w:rPr>
          <w:sz w:val="28"/>
          <w:szCs w:val="28"/>
        </w:rPr>
        <w:t>381 «Про затвердження Порядку здійснення розрахунків з розстроченням платежу за придбання земельної ділянки державної та комунальної власності» (зі змінами), Винниківська міська рада</w:t>
      </w:r>
    </w:p>
    <w:p w:rsidR="005E4215" w:rsidRDefault="005E4215" w:rsidP="005E4215">
      <w:pPr>
        <w:ind w:firstLine="567"/>
        <w:jc w:val="both"/>
        <w:rPr>
          <w:sz w:val="28"/>
          <w:szCs w:val="28"/>
        </w:rPr>
      </w:pPr>
    </w:p>
    <w:p w:rsidR="005E4215" w:rsidRPr="005E4215" w:rsidRDefault="005E4215" w:rsidP="005E4215">
      <w:pPr>
        <w:ind w:firstLine="567"/>
        <w:jc w:val="center"/>
        <w:rPr>
          <w:b/>
          <w:sz w:val="28"/>
          <w:szCs w:val="28"/>
        </w:rPr>
      </w:pPr>
      <w:r w:rsidRPr="005E4215">
        <w:rPr>
          <w:b/>
          <w:sz w:val="28"/>
          <w:szCs w:val="28"/>
        </w:rPr>
        <w:t>ВИРІШИЛА:</w:t>
      </w:r>
    </w:p>
    <w:p w:rsidR="005E4215" w:rsidRPr="005E4215" w:rsidRDefault="005E4215" w:rsidP="005E4215">
      <w:pPr>
        <w:ind w:firstLine="567"/>
        <w:jc w:val="both"/>
        <w:rPr>
          <w:sz w:val="28"/>
          <w:szCs w:val="28"/>
        </w:rPr>
      </w:pPr>
    </w:p>
    <w:p w:rsidR="005E4215" w:rsidRDefault="005E4215" w:rsidP="005E4215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E4215">
        <w:rPr>
          <w:sz w:val="28"/>
          <w:szCs w:val="28"/>
        </w:rPr>
        <w:t>Затвердити земельну ділянку несільськогосподарського призначення площею 0,1860га (кадастровий номер 4610160300:07:004:0127) на вул.</w:t>
      </w:r>
      <w:bookmarkStart w:id="1" w:name="_GoBack"/>
      <w:bookmarkEnd w:id="1"/>
      <w:r w:rsidRPr="005E4215">
        <w:rPr>
          <w:sz w:val="28"/>
          <w:szCs w:val="28"/>
        </w:rPr>
        <w:t>Спортова, 2 (до червоних ліній вулиці) для продажу Футбольній школі Мирона Маркевича «Рух-Винники» за рахунок земель рекреаційного призначення для будівництва та обслуговування спортивного комплексу (код КВЦПЗ 07.02 - для будівництва та обслуговування обʼєктів фізичної культури і спорту).</w:t>
      </w:r>
    </w:p>
    <w:p w:rsidR="005E4215" w:rsidRDefault="005E4215" w:rsidP="005E4215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E4215">
        <w:rPr>
          <w:sz w:val="28"/>
          <w:szCs w:val="28"/>
        </w:rPr>
        <w:lastRenderedPageBreak/>
        <w:t>Включити до переліку обʼєктів, що підлягають продажу шляхом викупу та прийняти рішення про продаж земельної ділянки несільськогосподарського призначення</w:t>
      </w:r>
      <w:r>
        <w:rPr>
          <w:sz w:val="28"/>
          <w:szCs w:val="28"/>
        </w:rPr>
        <w:t xml:space="preserve"> </w:t>
      </w:r>
      <w:r w:rsidRPr="005E4215">
        <w:rPr>
          <w:sz w:val="28"/>
          <w:szCs w:val="28"/>
        </w:rPr>
        <w:t>площею 0,1860га на</w:t>
      </w:r>
      <w:r>
        <w:rPr>
          <w:sz w:val="28"/>
          <w:szCs w:val="28"/>
        </w:rPr>
        <w:t xml:space="preserve"> </w:t>
      </w:r>
      <w:r w:rsidRPr="005E4215">
        <w:rPr>
          <w:sz w:val="28"/>
          <w:szCs w:val="28"/>
        </w:rPr>
        <w:t>вул.Спортова,2.</w:t>
      </w:r>
    </w:p>
    <w:p w:rsidR="005E4215" w:rsidRDefault="005E4215" w:rsidP="005E4215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E4215">
        <w:rPr>
          <w:sz w:val="28"/>
          <w:szCs w:val="28"/>
        </w:rPr>
        <w:t>Надати дозвіл на проведення експертної грошової оцінки земельної ділянки площею 0.1820га (кадастровий номер 4610160300:07:004:0127) на вул.Сп</w:t>
      </w:r>
      <w:r>
        <w:rPr>
          <w:sz w:val="28"/>
          <w:szCs w:val="28"/>
        </w:rPr>
        <w:t>ортова,2, що підлягає продажу ФШ</w:t>
      </w:r>
      <w:r w:rsidRPr="005E4215">
        <w:rPr>
          <w:sz w:val="28"/>
          <w:szCs w:val="28"/>
        </w:rPr>
        <w:t xml:space="preserve"> Мирона</w:t>
      </w:r>
      <w:r>
        <w:rPr>
          <w:sz w:val="28"/>
          <w:szCs w:val="28"/>
        </w:rPr>
        <w:t xml:space="preserve"> </w:t>
      </w:r>
      <w:r w:rsidRPr="005E4215">
        <w:rPr>
          <w:sz w:val="28"/>
          <w:szCs w:val="28"/>
        </w:rPr>
        <w:t>Маркевича «Рух-Винники».</w:t>
      </w:r>
    </w:p>
    <w:p w:rsidR="005E4215" w:rsidRDefault="005E4215" w:rsidP="005E4215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E4215">
        <w:rPr>
          <w:sz w:val="28"/>
          <w:szCs w:val="28"/>
        </w:rPr>
        <w:t>Надати дозвіл ФШ Мирона Маркевича «Рух-Винники» на виготовлення технічної документації із землеустрою щодо поділу та обʼєднання земельної ділянки на вул.Спортова, 2 (для будівництва та обслуговування спортивного комплексу (код КВЦПЗ 07.02 - для будівниц</w:t>
      </w:r>
      <w:r>
        <w:rPr>
          <w:sz w:val="28"/>
          <w:szCs w:val="28"/>
        </w:rPr>
        <w:t>тва та обслуговуванн</w:t>
      </w:r>
      <w:r w:rsidRPr="005E4215">
        <w:rPr>
          <w:sz w:val="28"/>
          <w:szCs w:val="28"/>
        </w:rPr>
        <w:t>я обʼєктів фізичн</w:t>
      </w:r>
      <w:r>
        <w:rPr>
          <w:sz w:val="28"/>
          <w:szCs w:val="28"/>
        </w:rPr>
        <w:t>ої культури і спорту) у м.Винн</w:t>
      </w:r>
      <w:r w:rsidRPr="005E4215">
        <w:rPr>
          <w:sz w:val="28"/>
          <w:szCs w:val="28"/>
        </w:rPr>
        <w:t>ики у відповідності до вищевказаної площі земельної ділянки.</w:t>
      </w:r>
    </w:p>
    <w:p w:rsidR="005E4215" w:rsidRDefault="005E4215" w:rsidP="005E4215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E4215">
        <w:rPr>
          <w:sz w:val="28"/>
          <w:szCs w:val="28"/>
        </w:rPr>
        <w:t>Футбольній школі Мирона Маркевича «Рух-Винники» укласти з Винниківською міською радою договір про оплату авансового внеску в рахунок оплати ціни земельної ділянки на вул.Спортова,2, що становить 20 відсотків від нормативної грошової оцінки, та сплатити авансовий внесок у сумі 37 149,84 (тридцять сім тисяч сто сорок девʼять) грн. 84 коп. протягом 10-ти робочих днів з дня підписання договору.</w:t>
      </w:r>
    </w:p>
    <w:p w:rsidR="005E4215" w:rsidRPr="005E4215" w:rsidRDefault="005E4215" w:rsidP="005E4215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E4215">
        <w:rPr>
          <w:sz w:val="28"/>
          <w:szCs w:val="28"/>
        </w:rPr>
        <w:t xml:space="preserve">Виконкому Винниківської міської ради після отримання авансового внеску визначити субʼєкта оціночної діяльності для виготовлення експертної </w:t>
      </w:r>
      <w:r>
        <w:rPr>
          <w:sz w:val="28"/>
          <w:szCs w:val="28"/>
        </w:rPr>
        <w:t xml:space="preserve">грошової </w:t>
      </w:r>
      <w:r w:rsidRPr="005E4215">
        <w:rPr>
          <w:sz w:val="28"/>
          <w:szCs w:val="28"/>
        </w:rPr>
        <w:t>оцінки земельної ділянки.</w:t>
      </w:r>
    </w:p>
    <w:p w:rsidR="005E4215" w:rsidRPr="005E4215" w:rsidRDefault="005E4215" w:rsidP="005E4215">
      <w:pPr>
        <w:ind w:firstLine="567"/>
        <w:jc w:val="both"/>
        <w:rPr>
          <w:sz w:val="28"/>
          <w:szCs w:val="28"/>
        </w:rPr>
      </w:pPr>
    </w:p>
    <w:p w:rsidR="005E4215" w:rsidRDefault="005E4215" w:rsidP="005E4215">
      <w:pPr>
        <w:ind w:firstLine="567"/>
        <w:jc w:val="center"/>
        <w:rPr>
          <w:b/>
          <w:sz w:val="28"/>
          <w:szCs w:val="28"/>
        </w:rPr>
      </w:pPr>
    </w:p>
    <w:p w:rsidR="005E4215" w:rsidRDefault="005E4215" w:rsidP="005E4215">
      <w:pPr>
        <w:ind w:firstLine="567"/>
        <w:jc w:val="center"/>
        <w:rPr>
          <w:b/>
          <w:sz w:val="28"/>
          <w:szCs w:val="28"/>
        </w:rPr>
      </w:pPr>
    </w:p>
    <w:p w:rsidR="005E4215" w:rsidRDefault="005E4215" w:rsidP="005E4215">
      <w:pPr>
        <w:ind w:firstLine="567"/>
        <w:jc w:val="center"/>
        <w:rPr>
          <w:b/>
          <w:sz w:val="28"/>
          <w:szCs w:val="28"/>
        </w:rPr>
      </w:pPr>
    </w:p>
    <w:p w:rsidR="005E4215" w:rsidRDefault="005E4215" w:rsidP="005E4215">
      <w:pPr>
        <w:ind w:firstLine="567"/>
        <w:jc w:val="center"/>
        <w:rPr>
          <w:b/>
          <w:sz w:val="28"/>
          <w:szCs w:val="28"/>
        </w:rPr>
      </w:pPr>
    </w:p>
    <w:p w:rsidR="005E4215" w:rsidRDefault="005E4215" w:rsidP="005E4215">
      <w:pPr>
        <w:ind w:firstLine="567"/>
        <w:jc w:val="center"/>
        <w:rPr>
          <w:b/>
          <w:sz w:val="28"/>
          <w:szCs w:val="28"/>
        </w:rPr>
      </w:pPr>
    </w:p>
    <w:p w:rsidR="005E4215" w:rsidRPr="005E4215" w:rsidRDefault="005E4215" w:rsidP="005E4215">
      <w:pPr>
        <w:ind w:firstLine="567"/>
        <w:jc w:val="center"/>
        <w:rPr>
          <w:b/>
          <w:sz w:val="28"/>
          <w:szCs w:val="28"/>
        </w:rPr>
      </w:pPr>
      <w:r w:rsidRPr="005E4215">
        <w:rPr>
          <w:b/>
          <w:sz w:val="28"/>
          <w:szCs w:val="28"/>
        </w:rPr>
        <w:t>Міський голова</w:t>
      </w:r>
      <w:r w:rsidRPr="005E4215">
        <w:rPr>
          <w:b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t xml:space="preserve">                                          </w:t>
      </w:r>
      <w:r w:rsidRPr="005E4215">
        <w:rPr>
          <w:b/>
          <w:sz w:val="28"/>
          <w:szCs w:val="28"/>
        </w:rPr>
        <w:t xml:space="preserve">             В</w:t>
      </w:r>
      <w:r w:rsidRPr="005E4215">
        <w:rPr>
          <w:b/>
          <w:sz w:val="28"/>
          <w:szCs w:val="28"/>
        </w:rPr>
        <w:t>. Квурт</w:t>
      </w:r>
    </w:p>
    <w:sectPr w:rsidR="005E4215" w:rsidRPr="005E421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586" w:rsidRDefault="00950586">
      <w:r>
        <w:separator/>
      </w:r>
    </w:p>
  </w:endnote>
  <w:endnote w:type="continuationSeparator" w:id="0">
    <w:p w:rsidR="00950586" w:rsidRDefault="00950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586" w:rsidRDefault="00950586">
      <w:r>
        <w:separator/>
      </w:r>
    </w:p>
  </w:footnote>
  <w:footnote w:type="continuationSeparator" w:id="0">
    <w:p w:rsidR="00950586" w:rsidRDefault="009505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CCA635A"/>
    <w:multiLevelType w:val="hybridMultilevel"/>
    <w:tmpl w:val="6B9E2EB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4215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0586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16329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8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DB23D-8A9C-4D9B-BDDB-30E223B21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2025</Words>
  <Characters>1155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2023-08-17T08:19:00Z</dcterms:modified>
</cp:coreProperties>
</file>