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ED4C8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14:paraId="2B25B2AE" w14:textId="0229F4EC" w:rsidR="00640B8A" w:rsidRPr="00640B8A" w:rsidRDefault="00FA4370" w:rsidP="00FA4370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370">
        <w:rPr>
          <w:rFonts w:ascii="Times New Roman" w:hAnsi="Times New Roman" w:cs="Times New Roman"/>
          <w:b/>
          <w:bCs/>
          <w:sz w:val="28"/>
          <w:szCs w:val="28"/>
        </w:rPr>
        <w:t>Послуги із зберігання та обробки даних у хмарних центрах обробки даних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>72317000-0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>Послуги зі зберігання даних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4495A1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2D18DB" w14:textId="77777777"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69045F6F" w14:textId="03A6D12B" w:rsid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A4370">
        <w:rPr>
          <w:rFonts w:ascii="Times New Roman" w:hAnsi="Times New Roman" w:cs="Times New Roman"/>
          <w:b/>
          <w:bCs/>
          <w:sz w:val="28"/>
          <w:szCs w:val="28"/>
        </w:rPr>
        <w:t>UA-2021-02-05-005878-b</w:t>
      </w:r>
    </w:p>
    <w:p w14:paraId="31B3007E" w14:textId="77777777" w:rsidR="00FA4370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7CE0D8C" w14:textId="77777777"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66EAA719" w14:textId="3B26A785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 w:rsidR="004B66E5">
        <w:rPr>
          <w:rFonts w:ascii="Times New Roman" w:hAnsi="Times New Roman" w:cs="Times New Roman"/>
          <w:sz w:val="28"/>
          <w:szCs w:val="28"/>
        </w:rPr>
        <w:t xml:space="preserve">ля надання </w:t>
      </w:r>
      <w:r w:rsidRPr="00640B8A">
        <w:rPr>
          <w:rFonts w:ascii="Times New Roman" w:hAnsi="Times New Roman" w:cs="Times New Roman"/>
          <w:sz w:val="28"/>
          <w:szCs w:val="28"/>
        </w:rPr>
        <w:t>послуг повинні відповідати вимогам чинного законодавства України, що застосовуються до відповідного виду послуг</w:t>
      </w:r>
    </w:p>
    <w:p w14:paraId="54F56063" w14:textId="77777777"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31951DB" w14:textId="77777777"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14:paraId="0D662E5B" w14:textId="77777777"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D0CD6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проводиться на очікувану вартість, яка визначена на підставі методики</w:t>
      </w:r>
      <w:r w:rsidR="00EA582F">
        <w:rPr>
          <w:rFonts w:ascii="Times New Roman" w:hAnsi="Times New Roman" w:cs="Times New Roman"/>
          <w:sz w:val="28"/>
          <w:szCs w:val="28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 xml:space="preserve">визначення очікуваної вартості предмета закупівлі, відповідно до Наказу Міністерство розвитку економіки, торгівлі та сільського господарства </w:t>
      </w:r>
      <w:r w:rsidR="00EA582F">
        <w:rPr>
          <w:rFonts w:ascii="Times New Roman" w:hAnsi="Times New Roman" w:cs="Times New Roman"/>
          <w:sz w:val="28"/>
          <w:szCs w:val="28"/>
        </w:rPr>
        <w:t>У</w:t>
      </w:r>
      <w:r w:rsidRPr="00640B8A">
        <w:rPr>
          <w:rFonts w:ascii="Times New Roman" w:hAnsi="Times New Roman" w:cs="Times New Roman"/>
          <w:sz w:val="28"/>
          <w:szCs w:val="28"/>
        </w:rPr>
        <w:t>країни від 18.02.2020</w:t>
      </w:r>
      <w:r w:rsidRPr="00640B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>№  275</w:t>
      </w:r>
    </w:p>
    <w:p w14:paraId="23B234ED" w14:textId="77777777"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6A53102" w14:textId="41D83653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  <w:t>1 719 102,98</w:t>
      </w:r>
      <w:r w:rsidR="00FA43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0A55C317" w14:textId="77777777"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2A0706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5C3776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C8923E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379F2F56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Львівавтодор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О.Єстеферова</w:t>
      </w:r>
    </w:p>
    <w:p w14:paraId="70E7D5C6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00FD7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08DE3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BA66A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0181BD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DB24C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1E9618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7112B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E834A6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389E4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1D82DA" w14:textId="77777777"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831DCB6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ECDACD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92DC83" w14:textId="77777777"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1E4A9B"/>
    <w:rsid w:val="0023295C"/>
    <w:rsid w:val="002715A9"/>
    <w:rsid w:val="004B66E5"/>
    <w:rsid w:val="005808D3"/>
    <w:rsid w:val="00597E00"/>
    <w:rsid w:val="00640B8A"/>
    <w:rsid w:val="00641A25"/>
    <w:rsid w:val="00904F65"/>
    <w:rsid w:val="00946DED"/>
    <w:rsid w:val="00BB1EEF"/>
    <w:rsid w:val="00D8262D"/>
    <w:rsid w:val="00EA582F"/>
    <w:rsid w:val="00F5103A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1A1C"/>
  <w15:docId w15:val="{5A1A5740-550D-4097-A4AA-FB38A9B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6</cp:revision>
  <cp:lastPrinted>2021-02-04T12:32:00Z</cp:lastPrinted>
  <dcterms:created xsi:type="dcterms:W3CDTF">2021-02-03T09:14:00Z</dcterms:created>
  <dcterms:modified xsi:type="dcterms:W3CDTF">2021-02-10T09:22:00Z</dcterms:modified>
</cp:coreProperties>
</file>