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F8" w:rsidRDefault="004161F8"/>
    <w:p w:rsidR="004161F8" w:rsidRDefault="004161F8">
      <w:pPr>
        <w:jc w:val="both"/>
        <w:rPr>
          <w:rFonts w:ascii="Arial" w:hAnsi="Arial" w:cs="Arial"/>
          <w:sz w:val="24"/>
          <w:szCs w:val="24"/>
        </w:rPr>
      </w:pPr>
    </w:p>
    <w:p w:rsidR="004161F8" w:rsidRDefault="005B1DF1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Галицької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4161F8" w:rsidRDefault="005B1DF1">
      <w:pPr>
        <w:pStyle w:val="rvps2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Предмет закупів</w:t>
      </w:r>
      <w:r>
        <w:rPr>
          <w:rFonts w:ascii="Arial" w:hAnsi="Arial" w:cs="Arial"/>
          <w:lang w:eastAsia="en-US"/>
        </w:rPr>
        <w:t>лі:</w:t>
      </w:r>
      <w:r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 xml:space="preserve">ДБН А.2.2-3:2014 ДК 021:2015 - 45220000-5 – Інженерні та будівельні роботи - </w:t>
      </w:r>
      <w:r>
        <w:rPr>
          <w:rFonts w:ascii="Arial" w:hAnsi="Arial" w:cs="Arial"/>
          <w:lang w:eastAsia="en-US"/>
        </w:rPr>
        <w:t>Послуги з поточного ремонту вуличних меблів (лавки, урни) на території Галицького району м. Львова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eastAsia="en-US"/>
        </w:rPr>
        <w:t xml:space="preserve">Закупівля: </w:t>
      </w:r>
      <w:r w:rsidRPr="005B1DF1">
        <w:rPr>
          <w:rFonts w:ascii="Arial" w:hAnsi="Arial" w:cs="Arial"/>
          <w:lang w:eastAsia="en-US"/>
        </w:rPr>
        <w:t>UA-2021-03-11-002553-c</w:t>
      </w:r>
      <w:r>
        <w:rPr>
          <w:rFonts w:ascii="Arial" w:hAnsi="Arial" w:cs="Arial"/>
          <w:lang w:eastAsia="en-US"/>
        </w:rPr>
        <w:t>) .</w:t>
      </w:r>
    </w:p>
    <w:p w:rsidR="004161F8" w:rsidRDefault="005B1DF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</w:t>
      </w:r>
      <w:r>
        <w:rPr>
          <w:rFonts w:ascii="Arial" w:hAnsi="Arial" w:cs="Arial"/>
          <w:sz w:val="24"/>
          <w:szCs w:val="24"/>
        </w:rPr>
        <w:t xml:space="preserve"> закупівлі на 2021р.</w:t>
      </w:r>
    </w:p>
    <w:p w:rsidR="004161F8" w:rsidRDefault="005B1D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району в цілому (враховуючи показники минулих років) та на підставі закупівельних цін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</w:t>
      </w:r>
      <w:r>
        <w:rPr>
          <w:rFonts w:ascii="Arial" w:hAnsi="Arial" w:cs="Arial"/>
          <w:sz w:val="24"/>
          <w:szCs w:val="24"/>
        </w:rPr>
        <w:t>увана вартість – це гранична ціна, яка формується за рахунок коштів бюджетних асигнувань.</w:t>
      </w:r>
    </w:p>
    <w:p w:rsidR="004161F8" w:rsidRDefault="005B1DF1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29.12.2020.</w:t>
      </w:r>
    </w:p>
    <w:p w:rsidR="004161F8" w:rsidRDefault="005B1DF1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</w:t>
      </w:r>
      <w:r>
        <w:rPr>
          <w:rFonts w:ascii="Arial" w:hAnsi="Arial"/>
          <w:color w:val="000000"/>
          <w:sz w:val="24"/>
          <w:szCs w:val="24"/>
        </w:rPr>
        <w:t xml:space="preserve">ному доступі на сайті </w:t>
      </w:r>
      <w:proofErr w:type="spellStart"/>
      <w:r>
        <w:rPr>
          <w:rFonts w:ascii="Arial" w:hAnsi="Arial"/>
          <w:color w:val="000000"/>
          <w:sz w:val="24"/>
          <w:szCs w:val="24"/>
        </w:rPr>
        <w:t>Проззорро</w:t>
      </w:r>
      <w:proofErr w:type="spellEnd"/>
      <w:r>
        <w:rPr>
          <w:rFonts w:ascii="Arial" w:hAnsi="Arial"/>
          <w:color w:val="000000"/>
          <w:sz w:val="24"/>
          <w:szCs w:val="24"/>
        </w:rPr>
        <w:t>.</w:t>
      </w:r>
    </w:p>
    <w:sectPr w:rsidR="004161F8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960"/>
    <w:multiLevelType w:val="multilevel"/>
    <w:tmpl w:val="AE8E1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9F60C2"/>
    <w:multiLevelType w:val="multilevel"/>
    <w:tmpl w:val="80582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4161F8"/>
    <w:rsid w:val="004161F8"/>
    <w:rsid w:val="005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95520-AE9A-4DCA-839E-AB23EB2B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41</cp:revision>
  <dcterms:created xsi:type="dcterms:W3CDTF">2020-12-29T12:14:00Z</dcterms:created>
  <dcterms:modified xsi:type="dcterms:W3CDTF">2021-03-11T11:40:00Z</dcterms:modified>
  <dc:language>uk-UA</dc:language>
</cp:coreProperties>
</file>