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CE" w:rsidRPr="004734C0" w:rsidRDefault="00B822CE" w:rsidP="00B822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B822CE" w:rsidRPr="004734C0" w:rsidRDefault="00B822CE" w:rsidP="00B822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B822CE" w:rsidRPr="004734C0" w:rsidRDefault="00B822CE" w:rsidP="00B822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B822CE" w:rsidRPr="004734C0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B822CE" w:rsidRP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2CE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B822CE" w:rsidRP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2CE">
        <w:rPr>
          <w:rFonts w:ascii="Times New Roman" w:hAnsi="Times New Roman" w:cs="Times New Roman"/>
          <w:sz w:val="24"/>
          <w:szCs w:val="24"/>
        </w:rPr>
        <w:t>Ідентифікатор закупівлі: — UA-2021-04-30-002027-a.</w:t>
      </w:r>
    </w:p>
    <w:p w:rsidR="00B822CE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B822CE" w:rsidRDefault="00B822CE" w:rsidP="00B822C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Тендерних документаціях</w:t>
      </w:r>
      <w:r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Pr="00B822CE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(</w:t>
      </w:r>
      <w:r w:rsidRPr="00B822CE">
        <w:rPr>
          <w:rFonts w:ascii="Times New Roman" w:hAnsi="Times New Roman" w:cs="Times New Roman"/>
          <w:sz w:val="24"/>
          <w:szCs w:val="24"/>
        </w:rPr>
        <w:t>UA-2021-01-20-001517-a</w:t>
      </w:r>
      <w:r w:rsidRPr="00CB73A7">
        <w:rPr>
          <w:rFonts w:ascii="Times New Roman" w:hAnsi="Times New Roman" w:cs="Times New Roman"/>
          <w:sz w:val="24"/>
          <w:szCs w:val="24"/>
        </w:rPr>
        <w:t xml:space="preserve">; </w:t>
      </w:r>
      <w:r w:rsidRPr="00B822CE">
        <w:rPr>
          <w:rFonts w:ascii="Times New Roman" w:hAnsi="Times New Roman" w:cs="Times New Roman"/>
          <w:sz w:val="24"/>
          <w:szCs w:val="24"/>
        </w:rPr>
        <w:t>UA-2021-02-09-006416-b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 w:rsidR="00EC3BF4">
        <w:rPr>
          <w:rFonts w:ascii="Times New Roman" w:hAnsi="Times New Roman" w:cs="Times New Roman"/>
          <w:sz w:val="24"/>
          <w:szCs w:val="24"/>
        </w:rPr>
        <w:t xml:space="preserve">до спортивної споруди зумовлені </w:t>
      </w:r>
      <w:r w:rsidR="00054B16">
        <w:rPr>
          <w:rFonts w:ascii="Times New Roman" w:hAnsi="Times New Roman" w:cs="Times New Roman"/>
          <w:sz w:val="24"/>
          <w:szCs w:val="24"/>
        </w:rPr>
        <w:t>особливостями проведення навчально- тренувальних занять</w:t>
      </w:r>
      <w:r w:rsidR="00A97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15E">
        <w:rPr>
          <w:rFonts w:ascii="Times New Roman" w:hAnsi="Times New Roman" w:cs="Times New Roman"/>
          <w:sz w:val="24"/>
          <w:szCs w:val="24"/>
        </w:rPr>
        <w:t>для водного поло</w:t>
      </w:r>
      <w:bookmarkStart w:id="0" w:name="_GoBack"/>
      <w:bookmarkEnd w:id="0"/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F96" w:rsidRDefault="00B822CE" w:rsidP="002C1F9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2C1F96" w:rsidRDefault="00B822CE" w:rsidP="002C1F9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F96">
        <w:rPr>
          <w:rFonts w:ascii="Times New Roman" w:hAnsi="Times New Roman" w:cs="Times New Roman"/>
          <w:sz w:val="24"/>
          <w:szCs w:val="24"/>
        </w:rPr>
        <w:t>Очікувана вартість предмета закупівлі: 510 840.00 грн. з ПДВ. (за результатами переговорів – 362</w:t>
      </w:r>
      <w:r w:rsidR="00054B16">
        <w:rPr>
          <w:rFonts w:ascii="Times New Roman" w:hAnsi="Times New Roman" w:cs="Times New Roman"/>
          <w:sz w:val="24"/>
          <w:szCs w:val="24"/>
        </w:rPr>
        <w:t xml:space="preserve"> </w:t>
      </w:r>
      <w:r w:rsidRPr="002C1F96">
        <w:rPr>
          <w:rFonts w:ascii="Times New Roman" w:hAnsi="Times New Roman" w:cs="Times New Roman"/>
          <w:sz w:val="24"/>
          <w:szCs w:val="24"/>
        </w:rPr>
        <w:t xml:space="preserve">637.00 грн. з ПДВ). </w:t>
      </w:r>
    </w:p>
    <w:p w:rsidR="002C1F96" w:rsidRPr="002C1F96" w:rsidRDefault="002C1F96" w:rsidP="00EC3B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F96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попереднього аналізу ринку, моніторингу та порівняння </w:t>
      </w:r>
      <w:proofErr w:type="spellStart"/>
      <w:r w:rsidRPr="002C1F96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Pr="002C1F96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год. шляхом множення на обсяг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F96">
        <w:rPr>
          <w:rFonts w:ascii="Times New Roman" w:hAnsi="Times New Roman" w:cs="Times New Roman"/>
          <w:sz w:val="24"/>
          <w:szCs w:val="24"/>
        </w:rPr>
        <w:t>закупівлі.</w:t>
      </w:r>
    </w:p>
    <w:p w:rsidR="00B822CE" w:rsidRPr="002D529A" w:rsidRDefault="00B822CE" w:rsidP="00B822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t>Процедура закупівлі:</w:t>
      </w:r>
    </w:p>
    <w:p w:rsidR="00B822CE" w:rsidRDefault="00B822CE" w:rsidP="00B822CE">
      <w:pPr>
        <w:spacing w:after="0" w:line="276" w:lineRule="auto"/>
        <w:jc w:val="both"/>
      </w:pPr>
      <w:r w:rsidRPr="004734C0">
        <w:rPr>
          <w:rFonts w:ascii="Times New Roman" w:hAnsi="Times New Roman" w:cs="Times New Roman"/>
          <w:sz w:val="24"/>
          <w:szCs w:val="24"/>
        </w:rPr>
        <w:t>Застосовується Переговорна процедура закупівлі, як виняток на підставі, що визначені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пунктом 1 ч. 2 статті 40 Закону, а саме: якщо було двічі відмінено процедуру відкритих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торгів, у тому числі частково (за лотом), через відсутність достатньої кількості тендерних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пропозицій, визначеної цим Законом. При цьому предмет закупівлі, його технічні та якісні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характеристики, а також вимоги до учасника процедури закупівлі не відрізняються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вимог, що були визначені замовником у тендерній документації.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BF4" w:rsidRDefault="00EC3BF4"/>
    <w:sectPr w:rsidR="00EC3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E7"/>
    <w:rsid w:val="00054B16"/>
    <w:rsid w:val="002C1F96"/>
    <w:rsid w:val="003A022B"/>
    <w:rsid w:val="006C4AE7"/>
    <w:rsid w:val="00A9715E"/>
    <w:rsid w:val="00B73F23"/>
    <w:rsid w:val="00B822CE"/>
    <w:rsid w:val="00E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2D0E"/>
  <w15:chartTrackingRefBased/>
  <w15:docId w15:val="{42D4EB7B-5976-428A-989D-0FFECAB5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4</cp:revision>
  <dcterms:created xsi:type="dcterms:W3CDTF">2021-05-11T15:45:00Z</dcterms:created>
  <dcterms:modified xsi:type="dcterms:W3CDTF">2021-05-12T08:06:00Z</dcterms:modified>
</cp:coreProperties>
</file>