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 частин предмета зак</w:t>
      </w:r>
      <w:r w:rsidR="00600B56"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CE70AE" w:rsidRDefault="00653797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передачі коротких повідомлень (SMS) </w:t>
      </w:r>
      <w:r w:rsidR="00344EFB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64210000-1: Послуги телефонного зв’язку та передачі даних</w:t>
      </w:r>
      <w:r w:rsidR="00C706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CE70AE" w:rsidRDefault="0071702E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CE70AE" w:rsidRDefault="00344EFB" w:rsidP="00FA1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A1FF2" w:rsidRPr="00FA1FF2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UA-2021-02-12-005017-a</w:t>
      </w:r>
      <w:r w:rsidR="000E3298" w:rsidRPr="00F17F2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CE70AE" w:rsidRDefault="000E3298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CE70AE" w:rsidRPr="00CE70AE" w:rsidRDefault="00CE70AE" w:rsidP="00063600">
      <w:pPr>
        <w:adjustRightInd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E70AE">
        <w:rPr>
          <w:rFonts w:ascii="Times New Roman" w:hAnsi="Times New Roman" w:cs="Times New Roman"/>
          <w:sz w:val="24"/>
          <w:szCs w:val="24"/>
        </w:rPr>
        <w:t>З метою забезпечення безперебійного технологічного процесу та дотримання вимог Закону України «</w:t>
      </w:r>
      <w:r w:rsidRPr="00CE7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адміністративні послуги», </w:t>
      </w:r>
      <w:proofErr w:type="spellStart"/>
      <w:r w:rsidRPr="00CE70AE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Pr="00CE70AE">
        <w:rPr>
          <w:rFonts w:ascii="Times New Roman" w:hAnsi="Times New Roman" w:cs="Times New Roman"/>
          <w:sz w:val="24"/>
          <w:szCs w:val="24"/>
          <w:shd w:val="clear" w:color="auto" w:fill="FFFFFF"/>
        </w:rPr>
        <w:t>. 25, 46 постанови КМУ від 01.08.2013 №588 «Про затвердження примірного регламенту центру надання адміністративних послуг»</w:t>
      </w:r>
      <w:r w:rsidRPr="00CE70AE">
        <w:rPr>
          <w:rFonts w:ascii="Times New Roman" w:hAnsi="Times New Roman" w:cs="Times New Roman"/>
          <w:sz w:val="24"/>
          <w:szCs w:val="24"/>
        </w:rPr>
        <w:t xml:space="preserve"> виникла необхідність здійснення закупівлі послуг </w:t>
      </w:r>
      <w:r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з передачі коротких повідомлень (SMS).</w:t>
      </w:r>
    </w:p>
    <w:p w:rsidR="00F7335A" w:rsidRPr="00CE70AE" w:rsidRDefault="002F591F" w:rsidP="00CE70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AE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замовником за наявною потребою в послузі з метою забезпечення належного функціонування Центру надання адміністративних послуг </w:t>
      </w:r>
      <w:proofErr w:type="spellStart"/>
      <w:r w:rsidRPr="00CE70AE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Pr="00CE70AE">
        <w:rPr>
          <w:rFonts w:ascii="Times New Roman" w:hAnsi="Times New Roman" w:cs="Times New Roman"/>
          <w:sz w:val="24"/>
          <w:szCs w:val="24"/>
        </w:rPr>
        <w:t xml:space="preserve"> та його територіальних підрозділів</w:t>
      </w:r>
      <w:r w:rsidR="00807122" w:rsidRPr="00CE70AE">
        <w:rPr>
          <w:rFonts w:ascii="Times New Roman" w:hAnsi="Times New Roman" w:cs="Times New Roman"/>
          <w:sz w:val="24"/>
          <w:szCs w:val="24"/>
        </w:rPr>
        <w:t xml:space="preserve"> та з урахуванням вимог нормативних документів у сфері стандартизації</w:t>
      </w:r>
      <w:r w:rsidRPr="00CE70AE">
        <w:rPr>
          <w:rFonts w:ascii="Times New Roman" w:hAnsi="Times New Roman" w:cs="Times New Roman"/>
          <w:sz w:val="24"/>
          <w:szCs w:val="24"/>
        </w:rPr>
        <w:t>.</w:t>
      </w:r>
    </w:p>
    <w:p w:rsidR="002F591F" w:rsidRPr="00CE70AE" w:rsidRDefault="002F591F" w:rsidP="00CE70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65379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45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4718" w:rsidRDefault="00944718" w:rsidP="00944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718" w:rsidRDefault="00944718" w:rsidP="00944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718" w:rsidRDefault="00944718" w:rsidP="00944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1C30C6" w:rsidRPr="001C30C6" w:rsidRDefault="001C30C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sectPr w:rsidR="001C30C6" w:rsidRPr="001C30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63600"/>
    <w:rsid w:val="000E3298"/>
    <w:rsid w:val="000F53FC"/>
    <w:rsid w:val="0015337B"/>
    <w:rsid w:val="001A59F7"/>
    <w:rsid w:val="001C30C6"/>
    <w:rsid w:val="00212A6D"/>
    <w:rsid w:val="00267DA6"/>
    <w:rsid w:val="002C10C7"/>
    <w:rsid w:val="002D425E"/>
    <w:rsid w:val="002F591F"/>
    <w:rsid w:val="003074F7"/>
    <w:rsid w:val="00323C4C"/>
    <w:rsid w:val="00344EFB"/>
    <w:rsid w:val="00377F0D"/>
    <w:rsid w:val="003844E5"/>
    <w:rsid w:val="00427C7A"/>
    <w:rsid w:val="005C1B8D"/>
    <w:rsid w:val="005C7983"/>
    <w:rsid w:val="005D2C8B"/>
    <w:rsid w:val="00600B56"/>
    <w:rsid w:val="00653797"/>
    <w:rsid w:val="006F126E"/>
    <w:rsid w:val="006F3963"/>
    <w:rsid w:val="0071702E"/>
    <w:rsid w:val="007247E4"/>
    <w:rsid w:val="007D495B"/>
    <w:rsid w:val="00807122"/>
    <w:rsid w:val="0085213F"/>
    <w:rsid w:val="00857698"/>
    <w:rsid w:val="00874081"/>
    <w:rsid w:val="008953F9"/>
    <w:rsid w:val="008A0372"/>
    <w:rsid w:val="00944718"/>
    <w:rsid w:val="0097395D"/>
    <w:rsid w:val="00A216AA"/>
    <w:rsid w:val="00A86CC7"/>
    <w:rsid w:val="00BC71B7"/>
    <w:rsid w:val="00C37452"/>
    <w:rsid w:val="00C653AE"/>
    <w:rsid w:val="00C70655"/>
    <w:rsid w:val="00CB4CA5"/>
    <w:rsid w:val="00CB7497"/>
    <w:rsid w:val="00CE70AE"/>
    <w:rsid w:val="00DC1C1A"/>
    <w:rsid w:val="00DC2A94"/>
    <w:rsid w:val="00DD018B"/>
    <w:rsid w:val="00E012B4"/>
    <w:rsid w:val="00E061F4"/>
    <w:rsid w:val="00E33567"/>
    <w:rsid w:val="00E412F4"/>
    <w:rsid w:val="00ED4636"/>
    <w:rsid w:val="00F17F21"/>
    <w:rsid w:val="00F46BE7"/>
    <w:rsid w:val="00F5585B"/>
    <w:rsid w:val="00F70D96"/>
    <w:rsid w:val="00F7335A"/>
    <w:rsid w:val="00FA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C38D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customStyle="1" w:styleId="msonormalbullet2gif">
    <w:name w:val="msonormalbullet2.gif"/>
    <w:basedOn w:val="a"/>
    <w:rsid w:val="00CE70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14</cp:revision>
  <dcterms:created xsi:type="dcterms:W3CDTF">2021-05-20T08:08:00Z</dcterms:created>
  <dcterms:modified xsi:type="dcterms:W3CDTF">2021-05-27T07:37:00Z</dcterms:modified>
</cp:coreProperties>
</file>