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Pr="005C2BC7">
        <w:rPr>
          <w:rFonts w:ascii="Times New Roman" w:eastAsia="Calibri" w:hAnsi="Times New Roman" w:cs="Times New Roman"/>
          <w:b/>
          <w:bCs/>
          <w:sz w:val="20"/>
          <w:szCs w:val="20"/>
        </w:rPr>
        <w:t>машини для подачі волейбольних м’ячів (пушки)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Код ДК 021:2015 — 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37450000-7 Спортивний інвентар для полів і кортів (37451600-0 Машини для подавання м’ячів) (Машина для подачі волейбольних м’ячів (пушка)»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Pr="005C2BC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UA-2021-06-22-009732-c</w:t>
      </w:r>
      <w:r w:rsidRPr="002A79BB"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</w:rPr>
        <w:t>330 000,00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330 000,00 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титульним списком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з</w:t>
      </w:r>
      <w:r w:rsidRPr="005C2BC7">
        <w:rPr>
          <w:rFonts w:ascii="Times New Roman" w:eastAsia="Calibri" w:hAnsi="Times New Roman" w:cs="Times New Roman"/>
          <w:i/>
          <w:sz w:val="20"/>
          <w:szCs w:val="20"/>
        </w:rPr>
        <w:t xml:space="preserve"> дати укладання договору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по </w:t>
      </w:r>
      <w:r w:rsidRPr="005C2BC7">
        <w:rPr>
          <w:rFonts w:ascii="Times New Roman" w:eastAsia="Calibri" w:hAnsi="Times New Roman" w:cs="Times New Roman"/>
          <w:sz w:val="20"/>
          <w:szCs w:val="20"/>
        </w:rPr>
        <w:t>31.08.</w:t>
      </w:r>
      <w:r w:rsidRPr="002A79BB">
        <w:rPr>
          <w:rFonts w:ascii="Times New Roman" w:eastAsia="Calibri" w:hAnsi="Times New Roman" w:cs="Times New Roman"/>
          <w:sz w:val="20"/>
          <w:szCs w:val="20"/>
        </w:rPr>
        <w:t>202</w:t>
      </w:r>
      <w:r w:rsidRPr="005C2BC7">
        <w:rPr>
          <w:rFonts w:ascii="Times New Roman" w:eastAsia="Calibri" w:hAnsi="Times New Roman" w:cs="Times New Roman"/>
          <w:sz w:val="20"/>
          <w:szCs w:val="20"/>
        </w:rPr>
        <w:t>1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р.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Тип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Тренажер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Розмір 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135 x 80 x 250см;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Максимальна швидкість зйомки понад 140 км / 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Максимальна висота головки 3,5 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Дозволяє тривалий час повторювати тренування;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індивідуальні навички гравців;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ефективність навчання;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Подающий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підходить і атакує з максимальною точністю;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Імітує силову і плоску подачу;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Поворотна та похила головка з механізмом фіксації;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Оптимальне регулювання по вертикальній і горизонтальній осі завдяки гнучкій системі переміщення знімальної головки машини;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’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ячі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не зношуються при пострілі обертовими колесами (патент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Працює від двох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батарей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з тривалим терміном служби батареї (може заряджатись від мережі близько 220 В);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Потужні постріли, ефект обертання і плавання для подачі, установки і шипа;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Цифровий дисплей;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 кнопок для зберігання 5 різних типів ударів по швидкості м'яча і ефектів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spin-float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швидкості, що показує, коли обидва колеса досягли заданої швидкості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червоно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-зелені світлодіодні ліхтарі).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Одночасне і автоматичне регулювання двох обертових коліс;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Легко і швидко переміщається в будь-яку область майданчика для командних або індивідуальних тренувань;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Ідеальні знімки кожні 1,5 секунди;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Швидкість стрільби 10-150 км/год;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Виробник –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Країна виробник – Італія*.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Мета: залп;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Джерело живлення: 220 VCA, батарея джерела живлення 24 VCC;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Регулювання швидкості: Електронна;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швидкості: Так;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Збереження параметрів зйомки: 5 записів;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Висота стрільби: 340 м;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Знімальна частота: 150/5.</w:t>
      </w:r>
    </w:p>
    <w:p w:rsidR="00773C8B" w:rsidRPr="005C2BC7" w:rsidRDefault="00773C8B">
      <w:pPr>
        <w:rPr>
          <w:sz w:val="20"/>
          <w:szCs w:val="20"/>
        </w:rPr>
      </w:pPr>
    </w:p>
    <w:sectPr w:rsidR="00773C8B" w:rsidRPr="005C2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5C2BC7"/>
    <w:rsid w:val="00773C8B"/>
    <w:rsid w:val="00F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C84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4</cp:revision>
  <dcterms:created xsi:type="dcterms:W3CDTF">2021-06-22T12:59:00Z</dcterms:created>
  <dcterms:modified xsi:type="dcterms:W3CDTF">2021-06-22T13:15:00Z</dcterms:modified>
</cp:coreProperties>
</file>