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B5351F"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412F4" w:rsidRPr="00B5351F" w:rsidRDefault="00E412F4"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B5351F" w:rsidRDefault="00344EFB"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r w:rsidRPr="00B5351F">
        <w:rPr>
          <w:rFonts w:ascii="Times New Roman" w:eastAsia="Times New Roman" w:hAnsi="Times New Roman" w:cs="Times New Roman"/>
          <w:i/>
          <w:color w:val="222222"/>
          <w:sz w:val="24"/>
          <w:szCs w:val="24"/>
          <w:bdr w:val="none" w:sz="0" w:space="0" w:color="auto" w:frame="1"/>
          <w:shd w:val="clear" w:color="auto" w:fill="FFFFFF"/>
          <w:lang w:eastAsia="uk-UA"/>
        </w:rPr>
        <w:t>відповідно до пункту 4</w:t>
      </w:r>
      <w:r w:rsidRPr="00B5351F">
        <w:rPr>
          <w:rFonts w:ascii="Times New Roman" w:eastAsia="Times New Roman" w:hAnsi="Times New Roman" w:cs="Times New Roman"/>
          <w:i/>
          <w:color w:val="222222"/>
          <w:sz w:val="24"/>
          <w:szCs w:val="24"/>
          <w:bdr w:val="none" w:sz="0" w:space="0" w:color="auto" w:frame="1"/>
          <w:shd w:val="clear" w:color="auto" w:fill="FFFFFF"/>
          <w:vertAlign w:val="superscript"/>
          <w:lang w:eastAsia="uk-UA"/>
        </w:rPr>
        <w:t>1 </w:t>
      </w:r>
      <w:r w:rsidRPr="00B5351F">
        <w:rPr>
          <w:rFonts w:ascii="Times New Roman" w:eastAsia="Times New Roman" w:hAnsi="Times New Roman" w:cs="Times New Roman"/>
          <w:i/>
          <w:color w:val="222222"/>
          <w:sz w:val="24"/>
          <w:szCs w:val="24"/>
          <w:bdr w:val="none" w:sz="0" w:space="0" w:color="auto" w:frame="1"/>
          <w:shd w:val="clear" w:color="auto" w:fill="FFFFFF"/>
          <w:lang w:eastAsia="uk-UA"/>
        </w:rPr>
        <w:t>постанови КМУ від 11.10.2016 № 710 «Про ефективне вик</w:t>
      </w:r>
      <w:r w:rsidR="00B5351F" w:rsidRPr="00B5351F">
        <w:rPr>
          <w:rFonts w:ascii="Times New Roman" w:eastAsia="Times New Roman" w:hAnsi="Times New Roman" w:cs="Times New Roman"/>
          <w:i/>
          <w:color w:val="222222"/>
          <w:sz w:val="24"/>
          <w:szCs w:val="24"/>
          <w:bdr w:val="none" w:sz="0" w:space="0" w:color="auto" w:frame="1"/>
          <w:shd w:val="clear" w:color="auto" w:fill="FFFFFF"/>
          <w:lang w:eastAsia="uk-UA"/>
        </w:rPr>
        <w:t>ористання державних коштів»</w:t>
      </w:r>
    </w:p>
    <w:p w:rsidR="00344EFB" w:rsidRPr="00B5351F" w:rsidRDefault="00344EFB"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4C6348"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4C6348">
        <w:rPr>
          <w:rFonts w:ascii="Times New Roman" w:eastAsia="Times New Roman" w:hAnsi="Times New Roman" w:cs="Times New Roman"/>
          <w:b/>
          <w:bCs/>
          <w:color w:val="222222"/>
          <w:sz w:val="24"/>
          <w:szCs w:val="24"/>
          <w:bdr w:val="none" w:sz="0" w:space="0" w:color="auto" w:frame="1"/>
          <w:shd w:val="clear" w:color="auto" w:fill="FFFFFF"/>
          <w:lang w:eastAsia="uk-UA"/>
        </w:rPr>
        <w:t>ьких формувань, його категорія:</w:t>
      </w:r>
    </w:p>
    <w:p w:rsidR="00344EFB" w:rsidRPr="004C6348" w:rsidRDefault="00E33567" w:rsidP="00344EF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4C6348">
        <w:rPr>
          <w:rFonts w:ascii="Times New Roman" w:eastAsia="Calibri" w:hAnsi="Times New Roman" w:cs="Times New Roman"/>
          <w:sz w:val="24"/>
          <w:szCs w:val="24"/>
          <w:lang w:eastAsia="uk-UA"/>
        </w:rPr>
        <w:t>Управління адміністрування послуг департаменту адміністративних послуг Львівської міської ради</w:t>
      </w:r>
      <w:r w:rsidR="00344EFB" w:rsidRPr="004C6348">
        <w:rPr>
          <w:rFonts w:ascii="Times New Roman" w:eastAsia="Times New Roman" w:hAnsi="Times New Roman" w:cs="Times New Roman"/>
          <w:color w:val="222222"/>
          <w:sz w:val="24"/>
          <w:szCs w:val="24"/>
          <w:bdr w:val="none" w:sz="0" w:space="0" w:color="auto" w:frame="1"/>
          <w:shd w:val="clear" w:color="auto" w:fill="FFFFFF"/>
          <w:lang w:eastAsia="uk-UA"/>
        </w:rPr>
        <w:t>; </w:t>
      </w:r>
      <w:r w:rsidRPr="004C6348">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00344EFB" w:rsidRPr="004C6348">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Pr="004C6348">
        <w:rPr>
          <w:rFonts w:ascii="Times New Roman" w:eastAsia="Times New Roman" w:hAnsi="Times New Roman" w:cs="Times New Roman"/>
          <w:sz w:val="24"/>
          <w:szCs w:val="24"/>
          <w:lang w:eastAsia="ru-RU"/>
        </w:rPr>
        <w:t>41041750</w:t>
      </w:r>
      <w:r w:rsidR="00344EFB" w:rsidRPr="004C6348">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4C6348">
        <w:rPr>
          <w:rFonts w:ascii="Times New Roman" w:eastAsia="Times New Roman" w:hAnsi="Times New Roman" w:cs="Times New Roman"/>
          <w:color w:val="222222"/>
          <w:sz w:val="24"/>
          <w:szCs w:val="24"/>
          <w:bdr w:val="none" w:sz="0" w:space="0" w:color="auto" w:frame="1"/>
          <w:shd w:val="clear" w:color="auto" w:fill="FFFFFF"/>
          <w:lang w:eastAsia="uk-UA"/>
        </w:rPr>
        <w:t>а</w:t>
      </w:r>
      <w:r w:rsidR="00344EFB" w:rsidRPr="004C6348">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4C6348">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4C6348">
        <w:rPr>
          <w:rFonts w:ascii="Times New Roman" w:eastAsia="Times New Roman" w:hAnsi="Times New Roman" w:cs="Times New Roman"/>
          <w:color w:val="222222"/>
          <w:sz w:val="24"/>
          <w:szCs w:val="24"/>
          <w:bdr w:val="none" w:sz="0" w:space="0" w:color="auto" w:frame="1"/>
          <w:shd w:val="clear" w:color="auto" w:fill="FFFFFF"/>
          <w:lang w:eastAsia="uk-UA"/>
        </w:rPr>
        <w:t>, яка</w:t>
      </w:r>
      <w:r w:rsidR="00344EFB" w:rsidRPr="004C6348">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4C6348">
        <w:rPr>
          <w:rFonts w:ascii="Times New Roman" w:eastAsia="Times New Roman" w:hAnsi="Times New Roman" w:cs="Times New Roman"/>
          <w:color w:val="222222"/>
          <w:sz w:val="24"/>
          <w:szCs w:val="24"/>
          <w:bdr w:val="none" w:sz="0" w:space="0" w:color="auto" w:frame="1"/>
          <w:shd w:val="clear" w:color="auto" w:fill="FFFFFF"/>
          <w:lang w:eastAsia="uk-UA"/>
        </w:rPr>
        <w:t>є</w:t>
      </w:r>
      <w:r w:rsidR="00344EFB" w:rsidRPr="004C6348">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600B56"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Назва предмета закупівлі із заз</w:t>
      </w:r>
      <w:bookmarkStart w:id="0" w:name="_GoBack"/>
      <w:bookmarkEnd w:id="0"/>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4C6348" w:rsidRPr="00B5351F" w:rsidRDefault="007068C6"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7068C6">
        <w:rPr>
          <w:rFonts w:ascii="Times New Roman" w:eastAsia="Times New Roman" w:hAnsi="Times New Roman" w:cs="Times New Roman"/>
          <w:color w:val="000000"/>
          <w:sz w:val="24"/>
          <w:szCs w:val="24"/>
          <w:bdr w:val="none" w:sz="0" w:space="0" w:color="auto" w:frame="1"/>
          <w:shd w:val="clear" w:color="auto" w:fill="FFFFFF"/>
          <w:lang w:eastAsia="uk-UA"/>
        </w:rPr>
        <w:t>«Робоча станція для видачі документів, що підтверджують громадянство України, посвідчують особу чи її спеціальний статус, з комплектом обладнання для зняття біометричних даних (параметрів) особи, код 30210000-4 Машини для обробки даних (апаратна частина) за ДК 021:2015 «Єдиний закупівельний словник»</w:t>
      </w:r>
    </w:p>
    <w:p w:rsidR="003074F7" w:rsidRPr="00B5351F" w:rsidRDefault="00FB688C"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3</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7068C6" w:rsidRDefault="007068C6" w:rsidP="007068C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Якісні та технічні характеристики встановлені виходячи з вимог законодавства України щодо якості товарів, технічних умов та описів, державних стандартів якості. Відповідно до статей 15, 269 Господарського Кодексу України, якість предмета закупівлі, що поставляється, повинна відповідати стандартам, технічним умовам (у разі наявності) іншій технічній документації, яка встановлює вимоги до їх якості. Технічні характеристики оприлюднено Замовником у тендерній документації згідно з вимогами статей 22 і 23 Закону України «Про публічні закупівлі».</w:t>
      </w:r>
    </w:p>
    <w:p w:rsidR="00B5351F" w:rsidRDefault="00B5351F" w:rsidP="00B5351F">
      <w:pPr>
        <w:suppressAutoHyphens/>
        <w:spacing w:after="0" w:line="240" w:lineRule="auto"/>
        <w:ind w:firstLine="567"/>
        <w:jc w:val="center"/>
        <w:rPr>
          <w:rFonts w:ascii="Times New Roman" w:eastAsia="Times New Roman" w:hAnsi="Times New Roman" w:cs="Times New Roman"/>
          <w:b/>
          <w:bCs/>
          <w:i/>
          <w:color w:val="000000"/>
          <w:kern w:val="1"/>
          <w:sz w:val="24"/>
          <w:szCs w:val="24"/>
          <w:lang w:eastAsia="ar-SA"/>
        </w:rPr>
      </w:pPr>
    </w:p>
    <w:p w:rsidR="00F748C0" w:rsidRDefault="00F748C0" w:rsidP="00F748C0">
      <w:pPr>
        <w:rPr>
          <w:rFonts w:ascii="Times New Roman" w:hAnsi="Times New Roman"/>
          <w:b/>
          <w:bCs/>
        </w:rPr>
      </w:pPr>
      <w:r>
        <w:rPr>
          <w:rFonts w:ascii="Times New Roman" w:hAnsi="Times New Roman"/>
          <w:b/>
          <w:bCs/>
          <w:szCs w:val="24"/>
        </w:rPr>
        <w:t xml:space="preserve">Робоча </w:t>
      </w:r>
      <w:r>
        <w:rPr>
          <w:rFonts w:ascii="Times New Roman" w:hAnsi="Times New Roman"/>
          <w:b/>
          <w:bCs/>
        </w:rPr>
        <w:t xml:space="preserve">станція для видачі документів, що підтверджують громадянство України, посвідчують особу чи її спеціальний статус, з комплектом обладнання для зняття біометричних даних (параметрів ) особи - 1 </w:t>
      </w:r>
      <w:proofErr w:type="spellStart"/>
      <w:r>
        <w:rPr>
          <w:rFonts w:ascii="Times New Roman" w:hAnsi="Times New Roman"/>
          <w:b/>
          <w:bCs/>
        </w:rPr>
        <w:t>комп</w:t>
      </w:r>
      <w:proofErr w:type="spellEnd"/>
      <w:r>
        <w:rPr>
          <w:rFonts w:ascii="Times New Roman" w:hAnsi="Times New Roman"/>
          <w:b/>
          <w:bC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880"/>
        <w:gridCol w:w="5436"/>
        <w:gridCol w:w="1105"/>
      </w:tblGrid>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Default"/>
              <w:spacing w:line="276" w:lineRule="auto"/>
              <w:jc w:val="center"/>
              <w:rPr>
                <w:lang w:eastAsia="ru-RU"/>
              </w:rPr>
            </w:pPr>
            <w:r>
              <w:t>№</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Default"/>
              <w:spacing w:line="276" w:lineRule="auto"/>
              <w:jc w:val="center"/>
            </w:pPr>
            <w:r>
              <w:t>Найменування товару</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Default"/>
              <w:spacing w:line="276" w:lineRule="auto"/>
              <w:jc w:val="center"/>
            </w:pPr>
            <w:r>
              <w:t>Виробник, модель</w:t>
            </w:r>
          </w:p>
        </w:tc>
        <w:tc>
          <w:tcPr>
            <w:tcW w:w="1105" w:type="dxa"/>
            <w:tcBorders>
              <w:top w:val="single" w:sz="4" w:space="0" w:color="auto"/>
              <w:left w:val="single" w:sz="4" w:space="0" w:color="auto"/>
              <w:bottom w:val="single" w:sz="4" w:space="0" w:color="auto"/>
              <w:right w:val="single" w:sz="4" w:space="0" w:color="auto"/>
            </w:tcBorders>
            <w:hideMark/>
          </w:tcPr>
          <w:p w:rsidR="00F748C0" w:rsidRDefault="00F748C0">
            <w:pPr>
              <w:pStyle w:val="Default"/>
              <w:spacing w:line="276" w:lineRule="auto"/>
              <w:ind w:left="-103" w:right="-107"/>
              <w:jc w:val="center"/>
            </w:pPr>
            <w:r>
              <w:t>Кількість, шт.</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 xml:space="preserve">Персональний комп’ютер РС та кабелі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tabs>
                <w:tab w:val="left" w:pos="317"/>
              </w:tabs>
              <w:suppressAutoHyphens/>
              <w:spacing w:after="0" w:line="240" w:lineRule="auto"/>
              <w:jc w:val="both"/>
              <w:rPr>
                <w:rFonts w:ascii="Times New Roman" w:hAnsi="Times New Roman"/>
                <w:sz w:val="24"/>
                <w:szCs w:val="24"/>
                <w:lang w:eastAsia="ar-SA"/>
              </w:rPr>
            </w:pPr>
            <w:r>
              <w:rPr>
                <w:rFonts w:ascii="Times New Roman" w:hAnsi="Times New Roman"/>
                <w:sz w:val="24"/>
                <w:szCs w:val="24"/>
              </w:rPr>
              <w:t xml:space="preserve">ЦПУ </w:t>
            </w:r>
            <w:proofErr w:type="spellStart"/>
            <w:r>
              <w:rPr>
                <w:rFonts w:ascii="Times New Roman" w:hAnsi="Times New Roman"/>
                <w:sz w:val="24"/>
                <w:szCs w:val="24"/>
              </w:rPr>
              <w:t>Intel</w:t>
            </w:r>
            <w:proofErr w:type="spellEnd"/>
            <w:r>
              <w:rPr>
                <w:rFonts w:ascii="Times New Roman" w:hAnsi="Times New Roman"/>
                <w:sz w:val="24"/>
                <w:szCs w:val="24"/>
              </w:rPr>
              <w:t xml:space="preserve"> </w:t>
            </w:r>
            <w:proofErr w:type="spellStart"/>
            <w:r>
              <w:rPr>
                <w:rFonts w:ascii="Times New Roman" w:hAnsi="Times New Roman"/>
                <w:sz w:val="24"/>
                <w:szCs w:val="24"/>
              </w:rPr>
              <w:t>Core</w:t>
            </w:r>
            <w:proofErr w:type="spellEnd"/>
            <w:r>
              <w:rPr>
                <w:rFonts w:ascii="Times New Roman" w:hAnsi="Times New Roman"/>
                <w:sz w:val="24"/>
                <w:szCs w:val="24"/>
              </w:rPr>
              <w:t xml:space="preserve"> i3-8100 4/4 3.6GHz 6M LGA1151 65W </w:t>
            </w:r>
            <w:proofErr w:type="spellStart"/>
            <w:r>
              <w:rPr>
                <w:rFonts w:ascii="Times New Roman" w:hAnsi="Times New Roman"/>
                <w:sz w:val="24"/>
                <w:szCs w:val="24"/>
              </w:rPr>
              <w:t>box</w:t>
            </w:r>
            <w:proofErr w:type="spellEnd"/>
            <w:r>
              <w:rPr>
                <w:rFonts w:ascii="Times New Roman" w:hAnsi="Times New Roman"/>
                <w:sz w:val="24"/>
                <w:szCs w:val="24"/>
              </w:rPr>
              <w:t>;</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материнська плата GIGABYTE H410M_S2</w:t>
            </w:r>
            <w:r>
              <w:rPr>
                <w:rFonts w:ascii="Times New Roman" w:hAnsi="Times New Roman"/>
                <w:sz w:val="24"/>
                <w:szCs w:val="24"/>
                <w:lang w:val="en-US"/>
              </w:rPr>
              <w:t>H</w:t>
            </w:r>
            <w:r>
              <w:rPr>
                <w:rFonts w:ascii="Times New Roman" w:hAnsi="Times New Roman"/>
                <w:sz w:val="24"/>
                <w:szCs w:val="24"/>
              </w:rPr>
              <w:t xml:space="preserve"> s1151 H410 2xDDR4, </w:t>
            </w:r>
            <w:r>
              <w:rPr>
                <w:rFonts w:ascii="Times New Roman" w:hAnsi="Times New Roman"/>
                <w:sz w:val="24"/>
                <w:szCs w:val="24"/>
                <w:lang w:val="en-US"/>
              </w:rPr>
              <w:t>HDMI</w:t>
            </w:r>
            <w:r>
              <w:rPr>
                <w:rFonts w:ascii="Times New Roman" w:hAnsi="Times New Roman"/>
                <w:sz w:val="24"/>
                <w:szCs w:val="24"/>
              </w:rPr>
              <w:t>-</w:t>
            </w:r>
            <w:r>
              <w:rPr>
                <w:rFonts w:ascii="Times New Roman" w:hAnsi="Times New Roman"/>
                <w:sz w:val="24"/>
                <w:szCs w:val="24"/>
                <w:lang w:val="en-US"/>
              </w:rPr>
              <w:t>DVI</w:t>
            </w:r>
            <w:r>
              <w:rPr>
                <w:rFonts w:ascii="Times New Roman" w:hAnsi="Times New Roman"/>
                <w:sz w:val="24"/>
                <w:szCs w:val="24"/>
              </w:rPr>
              <w:t xml:space="preserve">-VGA, </w:t>
            </w:r>
            <w:proofErr w:type="spellStart"/>
            <w:r>
              <w:rPr>
                <w:rFonts w:ascii="Times New Roman" w:hAnsi="Times New Roman"/>
                <w:sz w:val="24"/>
                <w:szCs w:val="24"/>
              </w:rPr>
              <w:t>mATX</w:t>
            </w:r>
            <w:proofErr w:type="spellEnd"/>
            <w:r>
              <w:rPr>
                <w:rFonts w:ascii="Times New Roman" w:hAnsi="Times New Roman"/>
                <w:sz w:val="24"/>
                <w:szCs w:val="24"/>
              </w:rPr>
              <w:t>;</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пам'ять DDR4 2400 8GB </w:t>
            </w:r>
            <w:proofErr w:type="spellStart"/>
            <w:r>
              <w:rPr>
                <w:rFonts w:ascii="Times New Roman" w:hAnsi="Times New Roman"/>
                <w:sz w:val="24"/>
                <w:szCs w:val="24"/>
              </w:rPr>
              <w:t>Crucial</w:t>
            </w:r>
            <w:proofErr w:type="spellEnd"/>
            <w:r>
              <w:rPr>
                <w:rFonts w:ascii="Times New Roman" w:hAnsi="Times New Roman"/>
                <w:sz w:val="24"/>
                <w:szCs w:val="24"/>
              </w:rPr>
              <w:t>;</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НЖМД </w:t>
            </w:r>
            <w:r>
              <w:rPr>
                <w:rFonts w:ascii="Times New Roman" w:hAnsi="Times New Roman"/>
                <w:sz w:val="24"/>
                <w:szCs w:val="24"/>
                <w:lang w:val="en-US"/>
              </w:rPr>
              <w:t>SS</w:t>
            </w:r>
            <w:r>
              <w:rPr>
                <w:rFonts w:ascii="Times New Roman" w:hAnsi="Times New Roman"/>
                <w:sz w:val="24"/>
                <w:szCs w:val="24"/>
              </w:rPr>
              <w:t xml:space="preserve">D 256 GB </w:t>
            </w:r>
            <w:r>
              <w:rPr>
                <w:rFonts w:ascii="Times New Roman" w:hAnsi="Times New Roman"/>
                <w:sz w:val="24"/>
                <w:szCs w:val="24"/>
                <w:lang w:val="en-US"/>
              </w:rPr>
              <w:t>Transcend SATA</w:t>
            </w:r>
            <w:r>
              <w:rPr>
                <w:rFonts w:ascii="Times New Roman" w:hAnsi="Times New Roman"/>
                <w:sz w:val="24"/>
                <w:szCs w:val="24"/>
              </w:rPr>
              <w:t>;</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графічний відеоадаптер: з можливістю підключення 2 моніторів або аналог;</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корпус </w:t>
            </w:r>
            <w:r>
              <w:rPr>
                <w:rFonts w:ascii="Times New Roman" w:hAnsi="Times New Roman"/>
                <w:sz w:val="24"/>
                <w:szCs w:val="24"/>
                <w:lang w:val="en-US"/>
              </w:rPr>
              <w:t>ATX</w:t>
            </w:r>
            <w:r>
              <w:rPr>
                <w:rFonts w:ascii="Times New Roman" w:hAnsi="Times New Roman"/>
                <w:sz w:val="24"/>
                <w:szCs w:val="24"/>
              </w:rPr>
              <w:t xml:space="preserve"> </w:t>
            </w:r>
            <w:proofErr w:type="spellStart"/>
            <w:r>
              <w:rPr>
                <w:rFonts w:ascii="Times New Roman" w:hAnsi="Times New Roman"/>
                <w:sz w:val="24"/>
                <w:szCs w:val="24"/>
              </w:rPr>
              <w:t>Gamemax</w:t>
            </w:r>
            <w:proofErr w:type="spellEnd"/>
            <w:r>
              <w:rPr>
                <w:rFonts w:ascii="Times New Roman" w:hAnsi="Times New Roman"/>
                <w:sz w:val="24"/>
                <w:szCs w:val="24"/>
              </w:rPr>
              <w:t xml:space="preserve"> , блок живлення 500 W;</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клавіатура </w:t>
            </w:r>
            <w:proofErr w:type="spellStart"/>
            <w:r>
              <w:rPr>
                <w:rFonts w:ascii="Times New Roman" w:hAnsi="Times New Roman"/>
                <w:sz w:val="24"/>
                <w:szCs w:val="24"/>
              </w:rPr>
              <w:t>Genius</w:t>
            </w:r>
            <w:proofErr w:type="spellEnd"/>
            <w:r>
              <w:rPr>
                <w:rFonts w:ascii="Times New Roman" w:hAnsi="Times New Roman"/>
                <w:sz w:val="24"/>
                <w:szCs w:val="24"/>
              </w:rPr>
              <w:t xml:space="preserve"> USB, миша </w:t>
            </w:r>
            <w:proofErr w:type="spellStart"/>
            <w:r>
              <w:rPr>
                <w:rFonts w:ascii="Times New Roman" w:hAnsi="Times New Roman"/>
                <w:sz w:val="24"/>
                <w:szCs w:val="24"/>
              </w:rPr>
              <w:t>Genius</w:t>
            </w:r>
            <w:proofErr w:type="spellEnd"/>
            <w:r>
              <w:rPr>
                <w:rFonts w:ascii="Times New Roman" w:hAnsi="Times New Roman"/>
                <w:sz w:val="24"/>
                <w:szCs w:val="24"/>
              </w:rPr>
              <w:t xml:space="preserve"> USB;</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кабель  AM/BM,  USB 2.0, 3 м;</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кабель  DVI , 1.8 м;</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подовжувач  AM/AF,  USB 2.0 , 1.8 м;</w:t>
            </w:r>
          </w:p>
          <w:p w:rsidR="00F748C0" w:rsidRDefault="00F748C0">
            <w:pPr>
              <w:tabs>
                <w:tab w:val="left" w:pos="317"/>
              </w:tabs>
              <w:suppressAutoHyphens/>
              <w:spacing w:after="0" w:line="240" w:lineRule="auto"/>
              <w:jc w:val="both"/>
              <w:rPr>
                <w:rFonts w:ascii="Times New Roman" w:hAnsi="Times New Roman"/>
                <w:sz w:val="24"/>
                <w:szCs w:val="24"/>
              </w:rPr>
            </w:pPr>
            <w:r>
              <w:rPr>
                <w:rFonts w:ascii="Times New Roman" w:hAnsi="Times New Roman"/>
                <w:sz w:val="24"/>
                <w:szCs w:val="24"/>
              </w:rPr>
              <w:t>мережевий фільтр, 5 розеток, 1,8 м;</w:t>
            </w:r>
          </w:p>
          <w:p w:rsidR="00F748C0" w:rsidRDefault="00F748C0">
            <w:pPr>
              <w:pStyle w:val="a4"/>
              <w:rPr>
                <w:rFonts w:ascii="Times New Roman" w:hAnsi="Times New Roman"/>
                <w:sz w:val="24"/>
                <w:szCs w:val="24"/>
              </w:rPr>
            </w:pPr>
            <w:r>
              <w:rPr>
                <w:rFonts w:ascii="Times New Roman" w:hAnsi="Times New Roman"/>
                <w:sz w:val="24"/>
                <w:szCs w:val="24"/>
              </w:rPr>
              <w:t>мережевий фільтр, 5 розеток, 4.5 м.</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rPr>
            </w:pPr>
            <w:r>
              <w:rPr>
                <w:rFonts w:ascii="Times New Roman" w:hAnsi="Times New Roman"/>
                <w:sz w:val="24"/>
                <w:szCs w:val="24"/>
              </w:rPr>
              <w:t>1</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Монітор РС</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lang w:val="en-US"/>
              </w:rPr>
            </w:pPr>
            <w:r>
              <w:rPr>
                <w:rFonts w:ascii="Times New Roman" w:hAnsi="Times New Roman"/>
                <w:sz w:val="24"/>
                <w:szCs w:val="24"/>
                <w:lang w:val="en-US"/>
              </w:rPr>
              <w:t>23.8" Philips 243V7QDAB/01  IPS D-Sub, DVI, HDMI</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lang w:val="ru-RU"/>
              </w:rPr>
            </w:pPr>
            <w:r>
              <w:rPr>
                <w:rFonts w:ascii="Times New Roman" w:hAnsi="Times New Roman"/>
                <w:sz w:val="24"/>
                <w:szCs w:val="24"/>
              </w:rPr>
              <w:t>2</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 xml:space="preserve">Джерело безперебійного живлення РС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proofErr w:type="spellStart"/>
            <w:r>
              <w:rPr>
                <w:rFonts w:ascii="Times New Roman" w:hAnsi="Times New Roman"/>
                <w:sz w:val="24"/>
                <w:szCs w:val="24"/>
              </w:rPr>
              <w:t>Powercom</w:t>
            </w:r>
            <w:proofErr w:type="spellEnd"/>
            <w:r>
              <w:rPr>
                <w:rFonts w:ascii="Times New Roman" w:hAnsi="Times New Roman"/>
                <w:sz w:val="24"/>
                <w:szCs w:val="24"/>
              </w:rPr>
              <w:t xml:space="preserve"> RPT-1000A</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rPr>
            </w:pPr>
            <w:r>
              <w:rPr>
                <w:rFonts w:ascii="Times New Roman" w:hAnsi="Times New Roman"/>
                <w:sz w:val="24"/>
                <w:szCs w:val="24"/>
              </w:rPr>
              <w:t>1</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 xml:space="preserve">Концентратор USB РС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lang w:val="en-US"/>
              </w:rPr>
            </w:pPr>
            <w:r>
              <w:rPr>
                <w:rFonts w:ascii="Times New Roman" w:hAnsi="Times New Roman"/>
                <w:color w:val="000000"/>
                <w:sz w:val="24"/>
                <w:szCs w:val="24"/>
                <w:lang w:val="en-US" w:eastAsia="ru-RU"/>
              </w:rPr>
              <w:t xml:space="preserve">Defender 7 ports </w:t>
            </w:r>
            <w:r>
              <w:rPr>
                <w:rFonts w:ascii="Times New Roman" w:hAnsi="Times New Roman"/>
                <w:sz w:val="24"/>
                <w:szCs w:val="24"/>
                <w:lang w:val="en-US"/>
              </w:rPr>
              <w:t xml:space="preserve">USB 2.0 </w:t>
            </w:r>
            <w:r>
              <w:rPr>
                <w:rFonts w:ascii="Times New Roman" w:hAnsi="Times New Roman"/>
                <w:sz w:val="24"/>
                <w:szCs w:val="24"/>
              </w:rPr>
              <w:t>з</w:t>
            </w:r>
            <w:r>
              <w:rPr>
                <w:rFonts w:ascii="Times New Roman" w:hAnsi="Times New Roman"/>
                <w:sz w:val="24"/>
                <w:szCs w:val="24"/>
                <w:lang w:val="en-US"/>
              </w:rPr>
              <w:t xml:space="preserve"> </w:t>
            </w:r>
            <w:r>
              <w:rPr>
                <w:rFonts w:ascii="Times New Roman" w:hAnsi="Times New Roman"/>
                <w:sz w:val="24"/>
                <w:szCs w:val="24"/>
              </w:rPr>
              <w:t>блоком</w:t>
            </w:r>
            <w:r>
              <w:rPr>
                <w:rFonts w:ascii="Times New Roman" w:hAnsi="Times New Roman"/>
                <w:sz w:val="24"/>
                <w:szCs w:val="24"/>
                <w:lang w:val="en-US"/>
              </w:rPr>
              <w:t xml:space="preserve"> </w:t>
            </w:r>
            <w:r>
              <w:rPr>
                <w:rFonts w:ascii="Times New Roman" w:hAnsi="Times New Roman"/>
                <w:sz w:val="24"/>
                <w:szCs w:val="24"/>
              </w:rPr>
              <w:t>живлення</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color w:val="000000"/>
                <w:sz w:val="24"/>
                <w:szCs w:val="24"/>
                <w:lang w:val="ru-RU" w:eastAsia="ru-RU"/>
              </w:rPr>
            </w:pPr>
            <w:r>
              <w:rPr>
                <w:rFonts w:ascii="Times New Roman" w:hAnsi="Times New Roman"/>
                <w:color w:val="000000"/>
                <w:sz w:val="24"/>
                <w:szCs w:val="24"/>
                <w:lang w:eastAsia="ru-RU"/>
              </w:rPr>
              <w:t>1</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lastRenderedPageBreak/>
              <w:t>5</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 xml:space="preserve">Зчитувач відбитків пальців РС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color w:val="000000"/>
                <w:sz w:val="24"/>
                <w:szCs w:val="24"/>
              </w:rPr>
            </w:pPr>
            <w:proofErr w:type="spellStart"/>
            <w:r>
              <w:rPr>
                <w:rFonts w:ascii="Times New Roman" w:hAnsi="Times New Roman"/>
                <w:sz w:val="24"/>
                <w:szCs w:val="24"/>
              </w:rPr>
              <w:t>Dermalog</w:t>
            </w:r>
            <w:proofErr w:type="spellEnd"/>
            <w:r>
              <w:rPr>
                <w:rFonts w:ascii="Times New Roman" w:hAnsi="Times New Roman"/>
                <w:sz w:val="24"/>
                <w:szCs w:val="24"/>
              </w:rPr>
              <w:t xml:space="preserve"> ZF1</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rPr>
            </w:pPr>
            <w:r>
              <w:rPr>
                <w:rFonts w:ascii="Times New Roman" w:hAnsi="Times New Roman"/>
                <w:sz w:val="24"/>
                <w:szCs w:val="24"/>
              </w:rPr>
              <w:t>1</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6</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lang w:val="en-US"/>
              </w:rPr>
            </w:pPr>
            <w:r>
              <w:rPr>
                <w:rFonts w:ascii="Times New Roman" w:hAnsi="Times New Roman"/>
                <w:sz w:val="24"/>
                <w:szCs w:val="24"/>
              </w:rPr>
              <w:t xml:space="preserve">Захищений носій інформації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lang w:val="en-US"/>
              </w:rPr>
            </w:pPr>
            <w:r>
              <w:rPr>
                <w:rFonts w:ascii="Times New Roman" w:hAnsi="Times New Roman"/>
                <w:sz w:val="24"/>
                <w:szCs w:val="24"/>
              </w:rPr>
              <w:t>Електронний</w:t>
            </w:r>
            <w:r>
              <w:rPr>
                <w:rFonts w:ascii="Times New Roman" w:hAnsi="Times New Roman"/>
                <w:sz w:val="24"/>
                <w:szCs w:val="24"/>
                <w:lang w:val="en-US"/>
              </w:rPr>
              <w:t xml:space="preserve"> </w:t>
            </w:r>
            <w:r>
              <w:rPr>
                <w:rFonts w:ascii="Times New Roman" w:hAnsi="Times New Roman"/>
                <w:sz w:val="24"/>
                <w:szCs w:val="24"/>
              </w:rPr>
              <w:t>ключ</w:t>
            </w:r>
            <w:r>
              <w:rPr>
                <w:rFonts w:ascii="Times New Roman" w:hAnsi="Times New Roman"/>
                <w:sz w:val="24"/>
                <w:szCs w:val="24"/>
                <w:lang w:val="en-US"/>
              </w:rPr>
              <w:t xml:space="preserve"> </w:t>
            </w:r>
            <w:r>
              <w:rPr>
                <w:rFonts w:ascii="Times New Roman" w:hAnsi="Times New Roman"/>
                <w:sz w:val="24"/>
                <w:szCs w:val="24"/>
              </w:rPr>
              <w:t>зберігання</w:t>
            </w:r>
            <w:r>
              <w:rPr>
                <w:rFonts w:ascii="Times New Roman" w:hAnsi="Times New Roman"/>
                <w:sz w:val="24"/>
                <w:szCs w:val="24"/>
                <w:lang w:val="en-US"/>
              </w:rPr>
              <w:t xml:space="preserve"> </w:t>
            </w:r>
            <w:r>
              <w:rPr>
                <w:rFonts w:ascii="Times New Roman" w:hAnsi="Times New Roman"/>
                <w:sz w:val="24"/>
                <w:szCs w:val="24"/>
              </w:rPr>
              <w:t>даних</w:t>
            </w:r>
            <w:r>
              <w:rPr>
                <w:rFonts w:ascii="Times New Roman" w:hAnsi="Times New Roman"/>
                <w:sz w:val="24"/>
                <w:szCs w:val="24"/>
                <w:lang w:val="en-US"/>
              </w:rPr>
              <w:t xml:space="preserve">  </w:t>
            </w:r>
            <w:proofErr w:type="spellStart"/>
            <w:r>
              <w:rPr>
                <w:rFonts w:ascii="Times New Roman" w:hAnsi="Times New Roman"/>
                <w:sz w:val="24"/>
                <w:szCs w:val="24"/>
                <w:lang w:val="en-US"/>
              </w:rPr>
              <w:t>SecureToken</w:t>
            </w:r>
            <w:proofErr w:type="spellEnd"/>
            <w:r>
              <w:rPr>
                <w:rFonts w:ascii="Times New Roman" w:hAnsi="Times New Roman"/>
                <w:sz w:val="24"/>
                <w:szCs w:val="24"/>
                <w:lang w:val="en-US"/>
              </w:rPr>
              <w:t xml:space="preserve">  337F</w:t>
            </w:r>
            <w:r>
              <w:rPr>
                <w:rFonts w:ascii="Times New Roman" w:hAnsi="Times New Roman"/>
                <w:sz w:val="24"/>
                <w:szCs w:val="24"/>
              </w:rPr>
              <w:t>Х</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lang w:val="ru-RU"/>
              </w:rPr>
            </w:pPr>
            <w:r>
              <w:rPr>
                <w:rFonts w:ascii="Times New Roman" w:hAnsi="Times New Roman"/>
                <w:sz w:val="24"/>
                <w:szCs w:val="24"/>
              </w:rPr>
              <w:t>2</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7</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proofErr w:type="spellStart"/>
            <w:r>
              <w:rPr>
                <w:rFonts w:ascii="Times New Roman" w:hAnsi="Times New Roman"/>
                <w:sz w:val="24"/>
                <w:szCs w:val="24"/>
              </w:rPr>
              <w:t>Повносторінковий</w:t>
            </w:r>
            <w:proofErr w:type="spellEnd"/>
            <w:r>
              <w:rPr>
                <w:rFonts w:ascii="Times New Roman" w:hAnsi="Times New Roman"/>
                <w:sz w:val="24"/>
                <w:szCs w:val="24"/>
              </w:rPr>
              <w:t xml:space="preserve"> зчитувач документів (OCR, RFID, MRZ) з модулем для ID-карт РС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color w:val="000000"/>
                <w:sz w:val="24"/>
                <w:szCs w:val="24"/>
                <w:lang w:val="ru-RU"/>
              </w:rPr>
            </w:pPr>
            <w:r>
              <w:rPr>
                <w:rFonts w:ascii="Times New Roman" w:hAnsi="Times New Roman"/>
                <w:sz w:val="24"/>
                <w:szCs w:val="24"/>
                <w:lang w:val="en-US"/>
              </w:rPr>
              <w:t>ATOM ADR300</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rPr>
            </w:pPr>
            <w:r>
              <w:rPr>
                <w:rFonts w:ascii="Times New Roman" w:hAnsi="Times New Roman"/>
                <w:sz w:val="24"/>
                <w:szCs w:val="24"/>
              </w:rPr>
              <w:t>1</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8</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 xml:space="preserve">Багатофункціональний пристрій РС (або окремий принтер та сканер)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tabs>
                <w:tab w:val="left" w:pos="317"/>
              </w:tabs>
              <w:suppressAutoHyphens/>
              <w:spacing w:after="0" w:line="240" w:lineRule="auto"/>
              <w:jc w:val="both"/>
              <w:rPr>
                <w:rFonts w:ascii="Times New Roman" w:hAnsi="Times New Roman"/>
                <w:sz w:val="24"/>
                <w:szCs w:val="24"/>
                <w:highlight w:val="yellow"/>
                <w:u w:val="single"/>
                <w:lang w:eastAsia="ar-SA"/>
              </w:rPr>
            </w:pPr>
            <w:r>
              <w:rPr>
                <w:rFonts w:ascii="Times New Roman" w:eastAsia="Times New Roman" w:hAnsi="Times New Roman"/>
                <w:sz w:val="24"/>
                <w:szCs w:val="24"/>
                <w:lang w:eastAsia="ar-SA"/>
              </w:rPr>
              <w:t>Багатофункціональний</w:t>
            </w:r>
            <w:r>
              <w:rPr>
                <w:rFonts w:ascii="Times New Roman" w:hAnsi="Times New Roman"/>
                <w:sz w:val="24"/>
                <w:szCs w:val="24"/>
              </w:rPr>
              <w:t xml:space="preserve"> пристрій А4 ч/б</w:t>
            </w:r>
            <w:r>
              <w:rPr>
                <w:rFonts w:ascii="Times New Roman" w:hAnsi="Times New Roman"/>
                <w:color w:val="000000"/>
                <w:sz w:val="24"/>
                <w:szCs w:val="24"/>
                <w:lang w:eastAsia="ru-RU"/>
              </w:rPr>
              <w:t xml:space="preserve"> </w:t>
            </w:r>
            <w:proofErr w:type="spellStart"/>
            <w:r>
              <w:rPr>
                <w:rFonts w:ascii="Times New Roman" w:hAnsi="Times New Roman"/>
                <w:sz w:val="24"/>
                <w:szCs w:val="24"/>
              </w:rPr>
              <w:t>Xerox</w:t>
            </w:r>
            <w:proofErr w:type="spellEnd"/>
            <w:r>
              <w:rPr>
                <w:rFonts w:ascii="Times New Roman" w:hAnsi="Times New Roman"/>
                <w:sz w:val="24"/>
                <w:szCs w:val="24"/>
              </w:rPr>
              <w:t xml:space="preserve"> WC 3025BI</w:t>
            </w:r>
          </w:p>
          <w:p w:rsidR="00F748C0" w:rsidRDefault="00F748C0">
            <w:pPr>
              <w:pStyle w:val="a4"/>
              <w:rPr>
                <w:rFonts w:ascii="Times New Roman" w:hAnsi="Times New Roman"/>
                <w:sz w:val="24"/>
                <w:szCs w:val="24"/>
              </w:rPr>
            </w:pPr>
            <w:r>
              <w:rPr>
                <w:rFonts w:ascii="Times New Roman" w:hAnsi="Times New Roman"/>
                <w:sz w:val="24"/>
                <w:szCs w:val="24"/>
              </w:rPr>
              <w:t xml:space="preserve">Картридж </w:t>
            </w:r>
            <w:proofErr w:type="spellStart"/>
            <w:r>
              <w:rPr>
                <w:rFonts w:ascii="Times New Roman" w:hAnsi="Times New Roman"/>
                <w:sz w:val="24"/>
                <w:szCs w:val="24"/>
              </w:rPr>
              <w:t>Xerox</w:t>
            </w:r>
            <w:proofErr w:type="spellEnd"/>
            <w:r>
              <w:rPr>
                <w:rFonts w:ascii="Times New Roman" w:hAnsi="Times New Roman"/>
                <w:sz w:val="24"/>
                <w:szCs w:val="24"/>
              </w:rPr>
              <w:t xml:space="preserve"> </w:t>
            </w:r>
            <w:proofErr w:type="spellStart"/>
            <w:r>
              <w:rPr>
                <w:rFonts w:ascii="Times New Roman" w:hAnsi="Times New Roman"/>
                <w:sz w:val="24"/>
                <w:szCs w:val="24"/>
              </w:rPr>
              <w:t>Phaser</w:t>
            </w:r>
            <w:proofErr w:type="spellEnd"/>
            <w:r>
              <w:rPr>
                <w:rFonts w:ascii="Times New Roman" w:hAnsi="Times New Roman"/>
                <w:sz w:val="24"/>
                <w:szCs w:val="24"/>
              </w:rPr>
              <w:t xml:space="preserve"> 3020/WC3025 – 3 шт.</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lang w:val="ru-RU"/>
              </w:rPr>
            </w:pPr>
            <w:r>
              <w:rPr>
                <w:rFonts w:ascii="Times New Roman" w:hAnsi="Times New Roman"/>
                <w:sz w:val="24"/>
                <w:szCs w:val="24"/>
              </w:rPr>
              <w:t>1</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9</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Цифрова клавіатура для введення ПІН-кодів РС</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bCs/>
                <w:color w:val="000000"/>
                <w:sz w:val="24"/>
                <w:szCs w:val="24"/>
                <w:shd w:val="clear" w:color="auto" w:fill="FFFFFF"/>
                <w:lang w:val="en-US"/>
              </w:rPr>
            </w:pPr>
            <w:r>
              <w:rPr>
                <w:rFonts w:ascii="Times New Roman" w:hAnsi="Times New Roman"/>
                <w:bCs/>
                <w:sz w:val="24"/>
                <w:szCs w:val="24"/>
                <w:shd w:val="clear" w:color="auto" w:fill="FFFFFF"/>
                <w:lang w:val="en-US"/>
              </w:rPr>
              <w:t xml:space="preserve">Genius </w:t>
            </w:r>
            <w:proofErr w:type="spellStart"/>
            <w:r>
              <w:rPr>
                <w:rFonts w:ascii="Times New Roman" w:hAnsi="Times New Roman"/>
                <w:bCs/>
                <w:sz w:val="24"/>
                <w:szCs w:val="24"/>
                <w:shd w:val="clear" w:color="auto" w:fill="FFFFFF"/>
                <w:lang w:val="en-US"/>
              </w:rPr>
              <w:t>Numpad</w:t>
            </w:r>
            <w:proofErr w:type="spellEnd"/>
            <w:r>
              <w:rPr>
                <w:rFonts w:ascii="Times New Roman" w:hAnsi="Times New Roman"/>
                <w:bCs/>
                <w:sz w:val="24"/>
                <w:szCs w:val="24"/>
                <w:shd w:val="clear" w:color="auto" w:fill="FFFFFF"/>
                <w:lang w:val="en-US"/>
              </w:rPr>
              <w:t xml:space="preserve"> i100 USB Slim</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bCs/>
                <w:sz w:val="24"/>
                <w:szCs w:val="24"/>
                <w:shd w:val="clear" w:color="auto" w:fill="FFFFFF"/>
                <w:lang w:val="ru-RU"/>
              </w:rPr>
            </w:pPr>
            <w:r>
              <w:rPr>
                <w:rFonts w:ascii="Times New Roman" w:hAnsi="Times New Roman"/>
                <w:bCs/>
                <w:sz w:val="24"/>
                <w:szCs w:val="24"/>
                <w:shd w:val="clear" w:color="auto" w:fill="FFFFFF"/>
              </w:rPr>
              <w:t>1</w:t>
            </w:r>
          </w:p>
        </w:tc>
      </w:tr>
      <w:tr w:rsidR="00F748C0" w:rsidTr="00F748C0">
        <w:trPr>
          <w:cantSplit/>
        </w:trPr>
        <w:tc>
          <w:tcPr>
            <w:tcW w:w="468"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rPr>
                <w:rFonts w:ascii="Times New Roman" w:hAnsi="Times New Roman"/>
                <w:sz w:val="24"/>
                <w:szCs w:val="24"/>
              </w:rPr>
            </w:pPr>
            <w:r>
              <w:rPr>
                <w:rFonts w:ascii="Times New Roman" w:hAnsi="Times New Roman"/>
                <w:bCs/>
                <w:sz w:val="24"/>
                <w:szCs w:val="24"/>
              </w:rPr>
              <w:t xml:space="preserve">Програмні компоненти РС </w:t>
            </w:r>
          </w:p>
        </w:tc>
        <w:tc>
          <w:tcPr>
            <w:tcW w:w="5436" w:type="dxa"/>
            <w:tcBorders>
              <w:top w:val="single" w:sz="4" w:space="0" w:color="auto"/>
              <w:left w:val="single" w:sz="4" w:space="0" w:color="auto"/>
              <w:bottom w:val="single" w:sz="4" w:space="0" w:color="auto"/>
              <w:right w:val="single" w:sz="4" w:space="0" w:color="auto"/>
            </w:tcBorders>
            <w:vAlign w:val="center"/>
            <w:hideMark/>
          </w:tcPr>
          <w:p w:rsidR="00F748C0" w:rsidRDefault="00F748C0">
            <w:pPr>
              <w:tabs>
                <w:tab w:val="left" w:pos="317"/>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операційна система ПЗ </w:t>
            </w:r>
            <w:proofErr w:type="spellStart"/>
            <w:r>
              <w:rPr>
                <w:rFonts w:ascii="Times New Roman" w:eastAsia="Times New Roman" w:hAnsi="Times New Roman"/>
                <w:sz w:val="24"/>
                <w:szCs w:val="24"/>
                <w:lang w:eastAsia="ar-SA"/>
              </w:rPr>
              <w:t>Win</w:t>
            </w:r>
            <w:proofErr w:type="spellEnd"/>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Pro</w:t>
            </w:r>
            <w:proofErr w:type="spellEnd"/>
            <w:r>
              <w:rPr>
                <w:rFonts w:ascii="Times New Roman" w:eastAsia="Times New Roman" w:hAnsi="Times New Roman"/>
                <w:sz w:val="24"/>
                <w:szCs w:val="24"/>
                <w:lang w:eastAsia="ar-SA"/>
              </w:rPr>
              <w:t xml:space="preserve"> 10 64 </w:t>
            </w:r>
            <w:proofErr w:type="spellStart"/>
            <w:r>
              <w:rPr>
                <w:rFonts w:ascii="Times New Roman" w:eastAsia="Times New Roman" w:hAnsi="Times New Roman"/>
                <w:sz w:val="24"/>
                <w:szCs w:val="24"/>
                <w:lang w:eastAsia="ar-SA"/>
              </w:rPr>
              <w:t>Bit</w:t>
            </w:r>
            <w:proofErr w:type="spellEnd"/>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Ukranian</w:t>
            </w:r>
            <w:proofErr w:type="spellEnd"/>
            <w:r>
              <w:rPr>
                <w:rFonts w:ascii="Times New Roman" w:eastAsia="Times New Roman" w:hAnsi="Times New Roman"/>
                <w:sz w:val="24"/>
                <w:szCs w:val="24"/>
                <w:lang w:eastAsia="ar-SA"/>
              </w:rPr>
              <w:t>;</w:t>
            </w:r>
          </w:p>
          <w:p w:rsidR="00F748C0" w:rsidRDefault="00F748C0">
            <w:pPr>
              <w:tabs>
                <w:tab w:val="left" w:pos="317"/>
              </w:tabs>
              <w:suppressAutoHyphens/>
              <w:spacing w:after="0" w:line="240" w:lineRule="auto"/>
              <w:jc w:val="both"/>
              <w:rPr>
                <w:rFonts w:ascii="Times New Roman" w:eastAsia="Calibri" w:hAnsi="Times New Roman"/>
                <w:sz w:val="24"/>
                <w:szCs w:val="24"/>
                <w:lang w:val="en-US"/>
              </w:rPr>
            </w:pPr>
            <w:r>
              <w:rPr>
                <w:rFonts w:ascii="Times New Roman" w:eastAsia="Times New Roman" w:hAnsi="Times New Roman"/>
                <w:sz w:val="24"/>
                <w:szCs w:val="24"/>
                <w:lang w:eastAsia="ar-SA"/>
              </w:rPr>
              <w:t xml:space="preserve">антивірусне ПЗ - ESET </w:t>
            </w:r>
            <w:proofErr w:type="spellStart"/>
            <w:r>
              <w:rPr>
                <w:rFonts w:ascii="Times New Roman" w:eastAsia="Times New Roman" w:hAnsi="Times New Roman"/>
                <w:sz w:val="24"/>
                <w:szCs w:val="24"/>
                <w:lang w:eastAsia="ar-SA"/>
              </w:rPr>
              <w:t>Endpoint</w:t>
            </w:r>
            <w:proofErr w:type="spellEnd"/>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Security</w:t>
            </w:r>
            <w:proofErr w:type="spellEnd"/>
            <w:r>
              <w:rPr>
                <w:rFonts w:ascii="Times New Roman" w:eastAsia="Times New Roman" w:hAnsi="Times New Roman"/>
                <w:sz w:val="24"/>
                <w:szCs w:val="24"/>
                <w:lang w:eastAsia="ar-SA"/>
              </w:rPr>
              <w:t xml:space="preserve"> 1 рік.</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48C0" w:rsidRDefault="00F748C0">
            <w:pPr>
              <w:pStyle w:val="a4"/>
              <w:jc w:val="center"/>
              <w:rPr>
                <w:rFonts w:ascii="Times New Roman" w:hAnsi="Times New Roman"/>
                <w:sz w:val="24"/>
                <w:szCs w:val="24"/>
                <w:lang w:val="ru-RU"/>
              </w:rPr>
            </w:pPr>
            <w:r>
              <w:rPr>
                <w:rFonts w:ascii="Times New Roman" w:hAnsi="Times New Roman"/>
                <w:sz w:val="24"/>
                <w:szCs w:val="24"/>
              </w:rPr>
              <w:t>1</w:t>
            </w:r>
          </w:p>
        </w:tc>
      </w:tr>
    </w:tbl>
    <w:p w:rsidR="00F748C0" w:rsidRDefault="00F748C0" w:rsidP="00F748C0">
      <w:pPr>
        <w:pStyle w:val="a4"/>
        <w:ind w:firstLine="708"/>
        <w:jc w:val="both"/>
        <w:rPr>
          <w:rFonts w:ascii="Times New Roman" w:hAnsi="Times New Roman"/>
        </w:rPr>
      </w:pPr>
      <w:r>
        <w:rPr>
          <w:rFonts w:ascii="Times New Roman" w:hAnsi="Times New Roman"/>
        </w:rPr>
        <w:t>Примітка: Характеристики повинні відповідати або бути кращими за показники, наведені у даній таблиці. Невиконання вимог цього розділу документації у пропозиції Учасника призводить до її відхилення. Усі посилання у технічному завданні на конкретну торговельну марку чи фірму, патент, конструкцію або тип предмета закупівлі, джерело його походження або виробника слід читати як «або еквівалент». У випадку, якщо Учасником буде запропоновано «еквівалент» та обладнання із іншими характеристиками, аніж ті, які передбачені у даному додатку – учасник подає додатково порівняльну характеристику та обґрунтування того, що запропоноване обладнання є кращим.</w:t>
      </w:r>
    </w:p>
    <w:p w:rsidR="00F748C0" w:rsidRDefault="00F748C0" w:rsidP="00F7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ind w:firstLine="709"/>
        <w:rPr>
          <w:rFonts w:ascii="Times New Roman" w:eastAsia="Times New Roman" w:hAnsi="Times New Roman"/>
          <w:b/>
        </w:rPr>
      </w:pPr>
      <w:r>
        <w:rPr>
          <w:rFonts w:ascii="Times New Roman" w:eastAsia="Times New Roman" w:hAnsi="Times New Roman"/>
          <w:b/>
        </w:rPr>
        <w:t>Загальні вимоги до предмету закупівлі</w:t>
      </w:r>
    </w:p>
    <w:p w:rsidR="00F748C0" w:rsidRDefault="00F748C0" w:rsidP="00F748C0">
      <w:pPr>
        <w:pStyle w:val="a6"/>
        <w:numPr>
          <w:ilvl w:val="0"/>
          <w:numId w:val="4"/>
        </w:numPr>
        <w:shd w:val="clear" w:color="auto" w:fill="FFFFFF"/>
        <w:jc w:val="both"/>
        <w:textAlignment w:val="top"/>
        <w:rPr>
          <w:rFonts w:eastAsia="Calibri"/>
          <w:sz w:val="22"/>
          <w:szCs w:val="22"/>
        </w:rPr>
      </w:pPr>
      <w:r>
        <w:rPr>
          <w:sz w:val="22"/>
          <w:szCs w:val="22"/>
        </w:rPr>
        <w:t>Якість товару повинна відповідати вимогам відповідних діючих нормативних документів та відповідати параметрам та вимогам, зазначеним у цьому додатку.</w:t>
      </w:r>
    </w:p>
    <w:p w:rsidR="00F748C0" w:rsidRDefault="00F748C0" w:rsidP="00F748C0">
      <w:pPr>
        <w:pStyle w:val="a6"/>
        <w:numPr>
          <w:ilvl w:val="0"/>
          <w:numId w:val="4"/>
        </w:numPr>
        <w:shd w:val="clear" w:color="auto" w:fill="FFFFFF"/>
        <w:jc w:val="both"/>
        <w:textAlignment w:val="top"/>
        <w:rPr>
          <w:sz w:val="22"/>
          <w:szCs w:val="22"/>
        </w:rPr>
      </w:pPr>
      <w:r>
        <w:rPr>
          <w:sz w:val="22"/>
          <w:szCs w:val="22"/>
        </w:rPr>
        <w:t>Якісно поставленим товаром вважається товар, який відповідає вимогам, що звичайно ставляться до товару відповідного характеру.</w:t>
      </w:r>
    </w:p>
    <w:p w:rsidR="00F748C0" w:rsidRDefault="00F748C0" w:rsidP="00F748C0">
      <w:pPr>
        <w:pStyle w:val="a6"/>
        <w:numPr>
          <w:ilvl w:val="0"/>
          <w:numId w:val="4"/>
        </w:numPr>
        <w:shd w:val="clear" w:color="auto" w:fill="FFFFFF"/>
        <w:jc w:val="both"/>
        <w:textAlignment w:val="top"/>
        <w:rPr>
          <w:sz w:val="22"/>
          <w:szCs w:val="22"/>
        </w:rPr>
      </w:pPr>
      <w:r>
        <w:rPr>
          <w:sz w:val="22"/>
          <w:szCs w:val="22"/>
        </w:rPr>
        <w:t>Товар, який постачається, не перебував в експлуатації, терміни та умови його зберігання не порушені.</w:t>
      </w:r>
    </w:p>
    <w:p w:rsidR="00F748C0" w:rsidRDefault="00F748C0" w:rsidP="00F748C0">
      <w:pPr>
        <w:pStyle w:val="a6"/>
        <w:numPr>
          <w:ilvl w:val="0"/>
          <w:numId w:val="4"/>
        </w:numPr>
        <w:shd w:val="clear" w:color="auto" w:fill="FFFFFF"/>
        <w:jc w:val="both"/>
        <w:textAlignment w:val="top"/>
        <w:rPr>
          <w:sz w:val="22"/>
          <w:szCs w:val="22"/>
        </w:rPr>
      </w:pPr>
      <w:r>
        <w:rPr>
          <w:sz w:val="22"/>
          <w:szCs w:val="22"/>
        </w:rPr>
        <w:t>Гарантійний строк на обладнання становить не менше гарантійного строку, визначеного виробником обладнання, але не менше 12 місяців з дати його отримання замовником (з дати підписання видаткової накладної).</w:t>
      </w:r>
    </w:p>
    <w:p w:rsidR="00F748C0" w:rsidRDefault="00F748C0" w:rsidP="00F748C0">
      <w:pPr>
        <w:pStyle w:val="a6"/>
        <w:numPr>
          <w:ilvl w:val="0"/>
          <w:numId w:val="4"/>
        </w:numPr>
        <w:shd w:val="clear" w:color="auto" w:fill="FFFFFF"/>
        <w:jc w:val="both"/>
        <w:textAlignment w:val="top"/>
        <w:rPr>
          <w:sz w:val="22"/>
          <w:szCs w:val="22"/>
        </w:rPr>
      </w:pPr>
      <w:r>
        <w:rPr>
          <w:sz w:val="22"/>
          <w:szCs w:val="22"/>
        </w:rPr>
        <w:t>В комплекті з обладнанням предмету закупівлі замовнику передаються: інструкції з експлуатації обладнанням (за наявності), гарантійні документи (обов’язково).</w:t>
      </w:r>
    </w:p>
    <w:p w:rsidR="00F748C0" w:rsidRDefault="00F748C0" w:rsidP="00F748C0">
      <w:pPr>
        <w:pStyle w:val="a6"/>
        <w:numPr>
          <w:ilvl w:val="0"/>
          <w:numId w:val="4"/>
        </w:numPr>
        <w:shd w:val="clear" w:color="auto" w:fill="FFFFFF"/>
        <w:jc w:val="both"/>
        <w:textAlignment w:val="top"/>
        <w:rPr>
          <w:sz w:val="22"/>
          <w:szCs w:val="22"/>
        </w:rPr>
      </w:pPr>
      <w:r>
        <w:rPr>
          <w:sz w:val="22"/>
          <w:szCs w:val="22"/>
        </w:rPr>
        <w:t>Транспортні послуги та інші витрати (пакування, встановлення та монтаж обладнання, інсталяція програмних компонентів, а також придбання необхідних додаткових матеріалів, інструментів та приладдя тощо) здійснюватися за рахунок постачальника.</w:t>
      </w:r>
    </w:p>
    <w:p w:rsidR="00F748C0" w:rsidRDefault="00F748C0" w:rsidP="00F748C0">
      <w:pPr>
        <w:pStyle w:val="a6"/>
        <w:numPr>
          <w:ilvl w:val="0"/>
          <w:numId w:val="4"/>
        </w:numPr>
        <w:shd w:val="clear" w:color="auto" w:fill="FFFFFF"/>
        <w:jc w:val="both"/>
        <w:textAlignment w:val="top"/>
        <w:rPr>
          <w:sz w:val="22"/>
          <w:szCs w:val="22"/>
        </w:rPr>
      </w:pPr>
      <w:r>
        <w:rPr>
          <w:sz w:val="22"/>
          <w:szCs w:val="22"/>
        </w:rPr>
        <w:t>Будь-які відхилення допускаються лише в разі погодження на етапі уточнень через відповідні інструменти електронного торгівельного майданчика.</w:t>
      </w:r>
    </w:p>
    <w:p w:rsidR="00360BC5" w:rsidRPr="00F748C0" w:rsidRDefault="00360BC5" w:rsidP="00F748C0">
      <w:pPr>
        <w:suppressAutoHyphens/>
        <w:spacing w:after="0" w:line="240" w:lineRule="auto"/>
        <w:rPr>
          <w:rFonts w:ascii="Times New Roman" w:eastAsia="Times New Roman" w:hAnsi="Times New Roman" w:cs="Times New Roman"/>
          <w:b/>
          <w:bCs/>
          <w:color w:val="000000"/>
          <w:kern w:val="1"/>
          <w:sz w:val="24"/>
          <w:szCs w:val="24"/>
          <w:lang w:eastAsia="ar-SA"/>
        </w:rPr>
      </w:pPr>
    </w:p>
    <w:p w:rsidR="00344EFB" w:rsidRDefault="00FB688C"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4</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w:t>
      </w:r>
      <w:r w:rsidR="004C6348">
        <w:rPr>
          <w:rFonts w:ascii="Times New Roman" w:eastAsia="Times New Roman" w:hAnsi="Times New Roman" w:cs="Times New Roman"/>
          <w:b/>
          <w:bCs/>
          <w:color w:val="222222"/>
          <w:sz w:val="24"/>
          <w:szCs w:val="24"/>
          <w:bdr w:val="none" w:sz="0" w:space="0" w:color="auto" w:frame="1"/>
          <w:shd w:val="clear" w:color="auto" w:fill="FFFFFF"/>
          <w:lang w:eastAsia="uk-UA"/>
        </w:rPr>
        <w:t>ої вартості предмета закупівлі:</w:t>
      </w:r>
    </w:p>
    <w:p w:rsidR="002C6184" w:rsidRDefault="002C6184" w:rsidP="002C618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Розмір бюджетного призначення на 2022 рік визначено ухвалою міської ради від 20.12.2021 №1794 «Про бюджет Львівської міської територіальної громади на 2022 рік».</w:t>
      </w:r>
    </w:p>
    <w:p w:rsidR="002C6184" w:rsidRDefault="002C6184" w:rsidP="002C618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Очікувану вартість процедури закупівлі визначено виходячи із розміру бюджетного призначення на 2022 рік.</w:t>
      </w:r>
    </w:p>
    <w:p w:rsidR="00344EFB" w:rsidRPr="00B5351F" w:rsidRDefault="00FB688C"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5</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7247E4"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360BC5" w:rsidRPr="00360BC5">
        <w:rPr>
          <w:rFonts w:ascii="Times New Roman" w:eastAsia="Times New Roman" w:hAnsi="Times New Roman" w:cs="Times New Roman"/>
          <w:bCs/>
          <w:color w:val="222222"/>
          <w:sz w:val="24"/>
          <w:szCs w:val="24"/>
          <w:bdr w:val="none" w:sz="0" w:space="0" w:color="auto" w:frame="1"/>
          <w:shd w:val="clear" w:color="auto" w:fill="FFFFFF"/>
          <w:lang w:eastAsia="uk-UA"/>
        </w:rPr>
        <w:t>290</w:t>
      </w:r>
      <w:r w:rsidR="00360BC5">
        <w:rPr>
          <w:rFonts w:ascii="Times New Roman" w:eastAsia="Times New Roman" w:hAnsi="Times New Roman" w:cs="Times New Roman"/>
          <w:bCs/>
          <w:color w:val="222222"/>
          <w:sz w:val="24"/>
          <w:szCs w:val="24"/>
          <w:bdr w:val="none" w:sz="0" w:space="0" w:color="auto" w:frame="1"/>
          <w:shd w:val="clear" w:color="auto" w:fill="FFFFFF"/>
          <w:lang w:eastAsia="uk-UA"/>
        </w:rPr>
        <w:t xml:space="preserve"> </w:t>
      </w:r>
      <w:r w:rsidR="00DE6D43" w:rsidRPr="00F748C0">
        <w:rPr>
          <w:rFonts w:ascii="Times New Roman" w:eastAsia="Times New Roman" w:hAnsi="Times New Roman" w:cs="Times New Roman"/>
          <w:bCs/>
          <w:color w:val="222222"/>
          <w:sz w:val="24"/>
          <w:szCs w:val="24"/>
          <w:bdr w:val="none" w:sz="0" w:space="0" w:color="auto" w:frame="1"/>
          <w:shd w:val="clear" w:color="auto" w:fill="FFFFFF"/>
          <w:lang w:val="ru-RU" w:eastAsia="uk-UA"/>
        </w:rPr>
        <w:t>000</w:t>
      </w:r>
      <w:r w:rsidR="00A86CC7" w:rsidRPr="00B5351F">
        <w:rPr>
          <w:rFonts w:ascii="Times New Roman" w:eastAsia="Times New Roman" w:hAnsi="Times New Roman" w:cs="Times New Roman"/>
          <w:color w:val="222222"/>
          <w:sz w:val="24"/>
          <w:szCs w:val="24"/>
          <w:bdr w:val="none" w:sz="0" w:space="0" w:color="auto" w:frame="1"/>
          <w:shd w:val="clear" w:color="auto" w:fill="FFFFFF"/>
          <w:lang w:eastAsia="uk-UA"/>
        </w:rPr>
        <w:t xml:space="preserve">,00 </w:t>
      </w:r>
      <w:r w:rsidR="00344EFB" w:rsidRPr="00B5351F">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2C6184" w:rsidRDefault="002C6184" w:rsidP="002C618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w:t>
      </w:r>
    </w:p>
    <w:p w:rsidR="0021611B" w:rsidRPr="00B5351F" w:rsidRDefault="0021611B" w:rsidP="0021611B">
      <w:pPr>
        <w:shd w:val="clear" w:color="auto" w:fill="FFFFFF"/>
        <w:spacing w:after="0" w:line="240" w:lineRule="auto"/>
        <w:jc w:val="both"/>
        <w:rPr>
          <w:rFonts w:ascii="Times New Roman" w:hAnsi="Times New Roman" w:cs="Times New Roman"/>
          <w:sz w:val="24"/>
          <w:szCs w:val="24"/>
        </w:rPr>
      </w:pPr>
    </w:p>
    <w:p w:rsidR="0021611B" w:rsidRPr="00B5351F" w:rsidRDefault="0021611B" w:rsidP="0021611B">
      <w:pPr>
        <w:shd w:val="clear" w:color="auto" w:fill="FFFFFF"/>
        <w:spacing w:after="0" w:line="240" w:lineRule="auto"/>
        <w:jc w:val="both"/>
        <w:rPr>
          <w:rFonts w:ascii="Times New Roman" w:hAnsi="Times New Roman" w:cs="Times New Roman"/>
          <w:sz w:val="24"/>
          <w:szCs w:val="24"/>
        </w:rPr>
      </w:pPr>
    </w:p>
    <w:p w:rsidR="00FB688C" w:rsidRPr="00B5351F" w:rsidRDefault="00FB688C" w:rsidP="00FB688C">
      <w:pPr>
        <w:spacing w:after="0" w:line="240" w:lineRule="auto"/>
        <w:ind w:right="-81"/>
        <w:rPr>
          <w:rFonts w:ascii="Times New Roman" w:eastAsia="Times New Roman" w:hAnsi="Times New Roman" w:cs="Times New Roman"/>
          <w:sz w:val="24"/>
          <w:szCs w:val="24"/>
          <w:lang w:eastAsia="uk-UA"/>
        </w:rPr>
      </w:pPr>
      <w:r w:rsidRPr="00B5351F">
        <w:rPr>
          <w:rFonts w:ascii="Times New Roman" w:eastAsia="Times New Roman" w:hAnsi="Times New Roman" w:cs="Times New Roman"/>
          <w:sz w:val="24"/>
          <w:szCs w:val="24"/>
          <w:lang w:eastAsia="uk-UA"/>
        </w:rPr>
        <w:t>Уповноважена особа __________________   Леоніда КУЛИНИЧ</w:t>
      </w:r>
    </w:p>
    <w:p w:rsidR="0021611B" w:rsidRPr="00B5351F" w:rsidRDefault="0021611B" w:rsidP="00DD018B">
      <w:pPr>
        <w:shd w:val="clear" w:color="auto" w:fill="FFFFFF"/>
        <w:spacing w:after="0" w:line="240" w:lineRule="auto"/>
        <w:jc w:val="both"/>
        <w:rPr>
          <w:rFonts w:ascii="Times New Roman" w:hAnsi="Times New Roman" w:cs="Times New Roman"/>
          <w:sz w:val="24"/>
          <w:szCs w:val="24"/>
        </w:rPr>
      </w:pPr>
    </w:p>
    <w:sectPr w:rsidR="0021611B" w:rsidRPr="00B5351F" w:rsidSect="00A4583C">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E9C"/>
    <w:multiLevelType w:val="hybridMultilevel"/>
    <w:tmpl w:val="AAFC3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1B5B37"/>
    <w:multiLevelType w:val="hybridMultilevel"/>
    <w:tmpl w:val="1E249732"/>
    <w:lvl w:ilvl="0" w:tplc="6786D69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4E642A4"/>
    <w:multiLevelType w:val="hybridMultilevel"/>
    <w:tmpl w:val="9416B31A"/>
    <w:lvl w:ilvl="0" w:tplc="56CC4AAC">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 w15:restartNumberingAfterBreak="0">
    <w:nsid w:val="50017538"/>
    <w:multiLevelType w:val="hybridMultilevel"/>
    <w:tmpl w:val="5EF2BE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34096"/>
    <w:rsid w:val="00040646"/>
    <w:rsid w:val="00057E5C"/>
    <w:rsid w:val="00061E66"/>
    <w:rsid w:val="000E3298"/>
    <w:rsid w:val="000F53FC"/>
    <w:rsid w:val="0015337B"/>
    <w:rsid w:val="00164629"/>
    <w:rsid w:val="001A59F7"/>
    <w:rsid w:val="001C30C6"/>
    <w:rsid w:val="00212A6D"/>
    <w:rsid w:val="0021611B"/>
    <w:rsid w:val="00267DA6"/>
    <w:rsid w:val="002B4472"/>
    <w:rsid w:val="002C6184"/>
    <w:rsid w:val="002D425E"/>
    <w:rsid w:val="002E7C05"/>
    <w:rsid w:val="003074F7"/>
    <w:rsid w:val="00323C4C"/>
    <w:rsid w:val="00344EFB"/>
    <w:rsid w:val="00360BC5"/>
    <w:rsid w:val="00376B92"/>
    <w:rsid w:val="00377F0D"/>
    <w:rsid w:val="003844E5"/>
    <w:rsid w:val="00386681"/>
    <w:rsid w:val="003E05EB"/>
    <w:rsid w:val="00427C7A"/>
    <w:rsid w:val="00465520"/>
    <w:rsid w:val="004C6348"/>
    <w:rsid w:val="004C69B4"/>
    <w:rsid w:val="005C1B8D"/>
    <w:rsid w:val="005D2C8B"/>
    <w:rsid w:val="005D43E5"/>
    <w:rsid w:val="00600B56"/>
    <w:rsid w:val="006F126E"/>
    <w:rsid w:val="006F3963"/>
    <w:rsid w:val="007068C6"/>
    <w:rsid w:val="00715028"/>
    <w:rsid w:val="0071702E"/>
    <w:rsid w:val="007247E4"/>
    <w:rsid w:val="007D495B"/>
    <w:rsid w:val="007E0912"/>
    <w:rsid w:val="0085213F"/>
    <w:rsid w:val="00857698"/>
    <w:rsid w:val="00874081"/>
    <w:rsid w:val="008953F9"/>
    <w:rsid w:val="008B6613"/>
    <w:rsid w:val="009266B2"/>
    <w:rsid w:val="0097395D"/>
    <w:rsid w:val="009B5572"/>
    <w:rsid w:val="00A216AA"/>
    <w:rsid w:val="00A4583C"/>
    <w:rsid w:val="00A86CC7"/>
    <w:rsid w:val="00B5351F"/>
    <w:rsid w:val="00B60722"/>
    <w:rsid w:val="00BC58E5"/>
    <w:rsid w:val="00BC71B7"/>
    <w:rsid w:val="00C37452"/>
    <w:rsid w:val="00C653AE"/>
    <w:rsid w:val="00CB4CA5"/>
    <w:rsid w:val="00CB7497"/>
    <w:rsid w:val="00CC19C0"/>
    <w:rsid w:val="00DC1C1A"/>
    <w:rsid w:val="00DC2A94"/>
    <w:rsid w:val="00DD018B"/>
    <w:rsid w:val="00DE6D43"/>
    <w:rsid w:val="00E012B4"/>
    <w:rsid w:val="00E061F4"/>
    <w:rsid w:val="00E33567"/>
    <w:rsid w:val="00E412F4"/>
    <w:rsid w:val="00ED4636"/>
    <w:rsid w:val="00F46BE7"/>
    <w:rsid w:val="00F5585B"/>
    <w:rsid w:val="00F70D96"/>
    <w:rsid w:val="00F7335A"/>
    <w:rsid w:val="00F748C0"/>
    <w:rsid w:val="00FB688C"/>
    <w:rsid w:val="00FC7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695B"/>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C1C1A"/>
    <w:pPr>
      <w:spacing w:after="0" w:line="240" w:lineRule="auto"/>
    </w:pPr>
  </w:style>
  <w:style w:type="character" w:customStyle="1" w:styleId="a5">
    <w:name w:val="Абзац списку Знак"/>
    <w:aliases w:val="Chapter10 Знак,Список уровня 2 Знак,название табл/рис Знак"/>
    <w:link w:val="a6"/>
    <w:uiPriority w:val="34"/>
    <w:locked/>
    <w:rsid w:val="00B5351F"/>
    <w:rPr>
      <w:rFonts w:ascii="Times New Roman" w:eastAsia="Times New Roman" w:hAnsi="Times New Roman"/>
      <w:sz w:val="24"/>
      <w:szCs w:val="24"/>
    </w:rPr>
  </w:style>
  <w:style w:type="paragraph" w:styleId="a6">
    <w:name w:val="List Paragraph"/>
    <w:aliases w:val="Chapter10,Список уровня 2,название табл/рис"/>
    <w:basedOn w:val="a"/>
    <w:link w:val="a5"/>
    <w:uiPriority w:val="34"/>
    <w:qFormat/>
    <w:rsid w:val="00B5351F"/>
    <w:pPr>
      <w:spacing w:after="0" w:line="240" w:lineRule="auto"/>
      <w:ind w:left="720"/>
      <w:contextualSpacing/>
    </w:pPr>
    <w:rPr>
      <w:rFonts w:ascii="Times New Roman" w:eastAsia="Times New Roman" w:hAnsi="Times New Roman"/>
      <w:sz w:val="24"/>
      <w:szCs w:val="24"/>
    </w:rPr>
  </w:style>
  <w:style w:type="paragraph" w:customStyle="1" w:styleId="1">
    <w:name w:val="Обычный1"/>
    <w:rsid w:val="00B5351F"/>
    <w:pPr>
      <w:spacing w:after="0" w:line="276" w:lineRule="auto"/>
    </w:pPr>
    <w:rPr>
      <w:rFonts w:ascii="Arial" w:eastAsia="Arial" w:hAnsi="Arial" w:cs="Arial"/>
      <w:color w:val="000000"/>
      <w:szCs w:val="20"/>
      <w:lang w:val="ru-RU" w:eastAsia="ru-RU"/>
    </w:rPr>
  </w:style>
  <w:style w:type="paragraph" w:customStyle="1" w:styleId="Default">
    <w:name w:val="Default"/>
    <w:rsid w:val="00F748C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4202">
      <w:bodyDiv w:val="1"/>
      <w:marLeft w:val="0"/>
      <w:marRight w:val="0"/>
      <w:marTop w:val="0"/>
      <w:marBottom w:val="0"/>
      <w:divBdr>
        <w:top w:val="none" w:sz="0" w:space="0" w:color="auto"/>
        <w:left w:val="none" w:sz="0" w:space="0" w:color="auto"/>
        <w:bottom w:val="none" w:sz="0" w:space="0" w:color="auto"/>
        <w:right w:val="none" w:sz="0" w:space="0" w:color="auto"/>
      </w:divBdr>
    </w:div>
    <w:div w:id="157964878">
      <w:bodyDiv w:val="1"/>
      <w:marLeft w:val="0"/>
      <w:marRight w:val="0"/>
      <w:marTop w:val="0"/>
      <w:marBottom w:val="0"/>
      <w:divBdr>
        <w:top w:val="none" w:sz="0" w:space="0" w:color="auto"/>
        <w:left w:val="none" w:sz="0" w:space="0" w:color="auto"/>
        <w:bottom w:val="none" w:sz="0" w:space="0" w:color="auto"/>
        <w:right w:val="none" w:sz="0" w:space="0" w:color="auto"/>
      </w:divBdr>
    </w:div>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46229032">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591354555">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62533907">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1018119428">
      <w:bodyDiv w:val="1"/>
      <w:marLeft w:val="0"/>
      <w:marRight w:val="0"/>
      <w:marTop w:val="0"/>
      <w:marBottom w:val="0"/>
      <w:divBdr>
        <w:top w:val="none" w:sz="0" w:space="0" w:color="auto"/>
        <w:left w:val="none" w:sz="0" w:space="0" w:color="auto"/>
        <w:bottom w:val="none" w:sz="0" w:space="0" w:color="auto"/>
        <w:right w:val="none" w:sz="0" w:space="0" w:color="auto"/>
      </w:divBdr>
    </w:div>
    <w:div w:id="1278676512">
      <w:bodyDiv w:val="1"/>
      <w:marLeft w:val="0"/>
      <w:marRight w:val="0"/>
      <w:marTop w:val="0"/>
      <w:marBottom w:val="0"/>
      <w:divBdr>
        <w:top w:val="none" w:sz="0" w:space="0" w:color="auto"/>
        <w:left w:val="none" w:sz="0" w:space="0" w:color="auto"/>
        <w:bottom w:val="none" w:sz="0" w:space="0" w:color="auto"/>
        <w:right w:val="none" w:sz="0" w:space="0" w:color="auto"/>
      </w:divBdr>
    </w:div>
    <w:div w:id="1285575600">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07473558">
      <w:bodyDiv w:val="1"/>
      <w:marLeft w:val="0"/>
      <w:marRight w:val="0"/>
      <w:marTop w:val="0"/>
      <w:marBottom w:val="0"/>
      <w:divBdr>
        <w:top w:val="none" w:sz="0" w:space="0" w:color="auto"/>
        <w:left w:val="none" w:sz="0" w:space="0" w:color="auto"/>
        <w:bottom w:val="none" w:sz="0" w:space="0" w:color="auto"/>
        <w:right w:val="none" w:sz="0" w:space="0" w:color="auto"/>
      </w:divBdr>
    </w:div>
    <w:div w:id="1440760419">
      <w:bodyDiv w:val="1"/>
      <w:marLeft w:val="0"/>
      <w:marRight w:val="0"/>
      <w:marTop w:val="0"/>
      <w:marBottom w:val="0"/>
      <w:divBdr>
        <w:top w:val="none" w:sz="0" w:space="0" w:color="auto"/>
        <w:left w:val="none" w:sz="0" w:space="0" w:color="auto"/>
        <w:bottom w:val="none" w:sz="0" w:space="0" w:color="auto"/>
        <w:right w:val="none" w:sz="0" w:space="0" w:color="auto"/>
      </w:divBdr>
    </w:div>
    <w:div w:id="144692402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36411246">
      <w:bodyDiv w:val="1"/>
      <w:marLeft w:val="0"/>
      <w:marRight w:val="0"/>
      <w:marTop w:val="0"/>
      <w:marBottom w:val="0"/>
      <w:divBdr>
        <w:top w:val="none" w:sz="0" w:space="0" w:color="auto"/>
        <w:left w:val="none" w:sz="0" w:space="0" w:color="auto"/>
        <w:bottom w:val="none" w:sz="0" w:space="0" w:color="auto"/>
        <w:right w:val="none" w:sz="0" w:space="0" w:color="auto"/>
      </w:divBdr>
      <w:divsChild>
        <w:div w:id="1811436356">
          <w:marLeft w:val="300"/>
          <w:marRight w:val="0"/>
          <w:marTop w:val="0"/>
          <w:marBottom w:val="150"/>
          <w:divBdr>
            <w:top w:val="none" w:sz="0" w:space="0" w:color="auto"/>
            <w:left w:val="none" w:sz="0" w:space="0" w:color="auto"/>
            <w:bottom w:val="none" w:sz="0" w:space="0" w:color="auto"/>
            <w:right w:val="none" w:sz="0" w:space="0" w:color="auto"/>
          </w:divBdr>
        </w:div>
      </w:divsChild>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1935045295">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12563411">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3882</Words>
  <Characters>2213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2</cp:revision>
  <dcterms:created xsi:type="dcterms:W3CDTF">2022-02-01T14:42:00Z</dcterms:created>
  <dcterms:modified xsi:type="dcterms:W3CDTF">2022-02-01T14:42:00Z</dcterms:modified>
</cp:coreProperties>
</file>