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закупівель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:rsidR="00F05CCA" w:rsidRPr="00A03866" w:rsidRDefault="00F05CCA" w:rsidP="00F05CCA"/>
    <w:p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5CCA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color w:val="454545"/>
          <w:sz w:val="28"/>
          <w:szCs w:val="28"/>
        </w:rPr>
        <w:t>«</w:t>
      </w:r>
      <w:r w:rsidR="0022175E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Розподіл електричної енергії </w:t>
      </w:r>
      <w:r w:rsidRPr="005C2810">
        <w:rPr>
          <w:rFonts w:ascii="Times New Roman" w:hAnsi="Times New Roman" w:cs="Times New Roman"/>
          <w:b/>
          <w:bCs/>
          <w:color w:val="454545"/>
          <w:sz w:val="28"/>
          <w:szCs w:val="28"/>
        </w:rPr>
        <w:t>»</w:t>
      </w:r>
    </w:p>
    <w:p w:rsidR="005C2810" w:rsidRP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CCA" w:rsidRPr="0022175E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75E">
        <w:rPr>
          <w:rFonts w:ascii="Times New Roman" w:hAnsi="Times New Roman" w:cs="Times New Roman"/>
          <w:b/>
          <w:sz w:val="24"/>
          <w:szCs w:val="24"/>
        </w:rPr>
        <w:t xml:space="preserve">(код </w:t>
      </w:r>
      <w:proofErr w:type="spellStart"/>
      <w:r w:rsidRPr="0022175E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22175E">
        <w:rPr>
          <w:rFonts w:ascii="Times New Roman" w:hAnsi="Times New Roman" w:cs="Times New Roman"/>
          <w:b/>
          <w:sz w:val="24"/>
          <w:szCs w:val="24"/>
        </w:rPr>
        <w:t xml:space="preserve"> 021:2015:</w:t>
      </w:r>
      <w:r w:rsidR="0022175E" w:rsidRPr="0022175E">
        <w:rPr>
          <w:rFonts w:ascii="Times New Roman" w:hAnsi="Times New Roman" w:cs="Times New Roman"/>
          <w:b/>
          <w:sz w:val="24"/>
          <w:szCs w:val="24"/>
        </w:rPr>
        <w:t xml:space="preserve">65310000-9 – розподіл електричної енергії </w:t>
      </w:r>
      <w:r w:rsidRPr="0022175E">
        <w:rPr>
          <w:rFonts w:ascii="Times New Roman" w:hAnsi="Times New Roman" w:cs="Times New Roman"/>
          <w:b/>
          <w:sz w:val="24"/>
          <w:szCs w:val="24"/>
        </w:rPr>
        <w:t>)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Default="0022175E" w:rsidP="0022175E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CCA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</w:p>
    <w:p w:rsidR="0022175E" w:rsidRPr="0022175E" w:rsidRDefault="0022175E" w:rsidP="0022175E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75E">
        <w:rPr>
          <w:rFonts w:ascii="Times New Roman" w:hAnsi="Times New Roman" w:cs="Times New Roman"/>
          <w:b/>
          <w:sz w:val="24"/>
          <w:szCs w:val="24"/>
          <w:lang w:val="en-US"/>
        </w:rPr>
        <w:t>UA-2022-01-27-007619-c</w:t>
      </w:r>
    </w:p>
    <w:p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96C90" w:rsidRPr="00296C90" w:rsidRDefault="0050135F" w:rsidP="00296C9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</w:t>
      </w:r>
      <w:r w:rsidR="0022175E">
        <w:rPr>
          <w:rFonts w:ascii="Times New Roman" w:hAnsi="Times New Roman" w:cs="Times New Roman"/>
          <w:sz w:val="28"/>
          <w:szCs w:val="28"/>
        </w:rPr>
        <w:t>ї вартості предмета закупівлі</w:t>
      </w:r>
      <w:r w:rsidR="0022175E" w:rsidRPr="00296C90">
        <w:rPr>
          <w:rFonts w:ascii="Times New Roman" w:hAnsi="Times New Roman" w:cs="Times New Roman"/>
          <w:sz w:val="24"/>
          <w:szCs w:val="24"/>
        </w:rPr>
        <w:t>».</w:t>
      </w:r>
      <w:r w:rsidR="00296C90" w:rsidRPr="00296C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 до ч.1 статті 5 Закону України «Про природні монополії» розподіл електричної енергії (передача електричної енергії місцевими (локальними) електромережами належить до сфери діяльності суб'єктів природних монополій.</w:t>
      </w:r>
      <w:r w:rsidR="00296C90" w:rsidRPr="00296C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296C90" w:rsidRPr="00296C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Згідно п.7 «Порядку складання та ведення зведеного переліку суб'єктів природних монополій», затвердженого розпорядженням Антимонопольного комітету України від 28 листопада 2012 року №874-р, зареєстрованого в Міністерстві юстиції України 19 грудня 2012 року за №2119/22431, Антимонопольний комітет України та його територіальні відділення складають та ведуть електронні версії відповідного переліку суб’єктів природних монополій. Перелік суб’єктів природних монополій в установленому порядку розміщується на офіційному </w:t>
      </w:r>
      <w:proofErr w:type="spellStart"/>
      <w:r w:rsidR="00296C90" w:rsidRPr="00296C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веб-сайті</w:t>
      </w:r>
      <w:proofErr w:type="spellEnd"/>
      <w:r w:rsidR="00296C90" w:rsidRPr="00296C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Антимонопольного комітету України (http://www.amc.gov.ua).</w:t>
      </w:r>
    </w:p>
    <w:p w:rsidR="0022175E" w:rsidRPr="00296C90" w:rsidRDefault="0022175E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6532E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96C90" w:rsidRPr="00296C90">
        <w:rPr>
          <w:rFonts w:ascii="Times New Roman" w:hAnsi="Times New Roman" w:cs="Times New Roman"/>
          <w:b/>
          <w:bCs/>
          <w:sz w:val="28"/>
          <w:szCs w:val="28"/>
          <w:lang w:val="ru-RU"/>
        </w:rPr>
        <w:t>370 397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96C90" w:rsidRPr="00296C9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C2810" w:rsidRPr="0022175E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2217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05CCA" w:rsidRPr="00296C90" w:rsidRDefault="00296C90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22175E" w:rsidRDefault="0022175E"/>
    <w:sectPr w:rsidR="0022175E" w:rsidSect="001E4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A5822"/>
    <w:rsid w:val="001C7F0C"/>
    <w:rsid w:val="001E4A59"/>
    <w:rsid w:val="0022175E"/>
    <w:rsid w:val="00296C90"/>
    <w:rsid w:val="002A5822"/>
    <w:rsid w:val="0050135F"/>
    <w:rsid w:val="005C2810"/>
    <w:rsid w:val="00641A25"/>
    <w:rsid w:val="006F49EF"/>
    <w:rsid w:val="00946DED"/>
    <w:rsid w:val="009D1375"/>
    <w:rsid w:val="009F611D"/>
    <w:rsid w:val="00B04008"/>
    <w:rsid w:val="00F0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VDZ2</cp:lastModifiedBy>
  <cp:revision>11</cp:revision>
  <cp:lastPrinted>2022-01-25T07:08:00Z</cp:lastPrinted>
  <dcterms:created xsi:type="dcterms:W3CDTF">2021-12-17T07:05:00Z</dcterms:created>
  <dcterms:modified xsi:type="dcterms:W3CDTF">2022-02-03T16:33:00Z</dcterms:modified>
</cp:coreProperties>
</file>