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B5351F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bookmarkStart w:id="0" w:name="_GoBack"/>
      <w:bookmarkEnd w:id="0"/>
      <w:r w:rsidRPr="00B5351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E412F4" w:rsidRPr="00B5351F" w:rsidRDefault="00E412F4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267DA6" w:rsidRPr="00B5351F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344EFB" w:rsidRPr="00B5351F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B5351F">
        <w:rPr>
          <w:rFonts w:ascii="Times New Roman" w:eastAsia="Times New Roman" w:hAnsi="Times New Roman" w:cs="Times New Roman"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відповідно до пункту 4</w:t>
      </w:r>
      <w:r w:rsidRPr="00B5351F">
        <w:rPr>
          <w:rFonts w:ascii="Times New Roman" w:eastAsia="Times New Roman" w:hAnsi="Times New Roman" w:cs="Times New Roman"/>
          <w:i/>
          <w:color w:val="222222"/>
          <w:sz w:val="24"/>
          <w:szCs w:val="24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B5351F">
        <w:rPr>
          <w:rFonts w:ascii="Times New Roman" w:eastAsia="Times New Roman" w:hAnsi="Times New Roman" w:cs="Times New Roman"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 вик</w:t>
      </w:r>
      <w:r w:rsidR="00B5351F" w:rsidRPr="00B5351F">
        <w:rPr>
          <w:rFonts w:ascii="Times New Roman" w:eastAsia="Times New Roman" w:hAnsi="Times New Roman" w:cs="Times New Roman"/>
          <w:i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ористання державних коштів»</w:t>
      </w:r>
    </w:p>
    <w:p w:rsidR="00344EFB" w:rsidRPr="00B5351F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4C6348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B5351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1.</w:t>
      </w:r>
      <w:r w:rsidRPr="00B5351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B5351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</w:t>
      </w:r>
      <w:r w:rsidR="004C63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ьких формувань, його категорія:</w:t>
      </w:r>
    </w:p>
    <w:p w:rsidR="004C6348" w:rsidRPr="004C6348" w:rsidRDefault="004C634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4C6348" w:rsidRDefault="00E33567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4C6348">
        <w:rPr>
          <w:rFonts w:ascii="Times New Roman" w:eastAsia="Calibri" w:hAnsi="Times New Roman" w:cs="Times New Roman"/>
          <w:sz w:val="24"/>
          <w:szCs w:val="24"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="00344EFB" w:rsidRPr="004C634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 </w:t>
      </w:r>
      <w:r w:rsidRPr="004C634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="00344EFB" w:rsidRPr="004C634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Pr="004C6348">
        <w:rPr>
          <w:rFonts w:ascii="Times New Roman" w:eastAsia="Times New Roman" w:hAnsi="Times New Roman" w:cs="Times New Roman"/>
          <w:sz w:val="24"/>
          <w:szCs w:val="24"/>
          <w:lang w:eastAsia="ru-RU"/>
        </w:rPr>
        <w:t>41041750</w:t>
      </w:r>
      <w:r w:rsidR="00344EFB" w:rsidRPr="004C634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4C634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344EFB" w:rsidRPr="004C634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4C634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4C634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, яка</w:t>
      </w:r>
      <w:r w:rsidR="00344EFB" w:rsidRPr="004C634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4C634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є</w:t>
      </w:r>
      <w:r w:rsidR="00344EFB" w:rsidRPr="004C6348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4C6348" w:rsidRPr="00B5351F" w:rsidRDefault="004C634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600B56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B5351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2.</w:t>
      </w:r>
      <w:r w:rsidRPr="00B5351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 </w:t>
      </w:r>
      <w:r w:rsidRPr="00B5351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B5351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4C6348" w:rsidRPr="00B5351F" w:rsidRDefault="004C634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71702E" w:rsidRDefault="007E0912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B535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"</w:t>
      </w:r>
      <w:r w:rsidR="00386681" w:rsidRPr="00386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Поточний ремонт приміщень територіального підрозділу Центру надання адміністративних послуг </w:t>
      </w:r>
      <w:proofErr w:type="spellStart"/>
      <w:r w:rsidR="00386681" w:rsidRPr="00386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м.Львова</w:t>
      </w:r>
      <w:proofErr w:type="spellEnd"/>
      <w:r w:rsidR="00386681" w:rsidRPr="00386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 на </w:t>
      </w:r>
      <w:proofErr w:type="spellStart"/>
      <w:r w:rsidR="00386681" w:rsidRPr="00386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вул.Шевченка</w:t>
      </w:r>
      <w:proofErr w:type="spellEnd"/>
      <w:r w:rsidR="00386681" w:rsidRPr="00386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 4 у </w:t>
      </w:r>
      <w:proofErr w:type="spellStart"/>
      <w:r w:rsidR="00386681" w:rsidRPr="00386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м.Дубляни</w:t>
      </w:r>
      <w:proofErr w:type="spellEnd"/>
      <w:r w:rsidR="00386681" w:rsidRPr="00386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, код 45450000-6 Інші завершальні будівельні роботи за ДК 021:201</w:t>
      </w:r>
      <w:r w:rsidR="003866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5 «Єдиний закупівельний словник</w:t>
      </w:r>
      <w:r w:rsidRPr="00B535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"</w:t>
      </w:r>
    </w:p>
    <w:p w:rsidR="004C6348" w:rsidRPr="00B5351F" w:rsidRDefault="004C6348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074F7" w:rsidRPr="00B5351F" w:rsidRDefault="00FB688C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B5351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B5351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B5351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B5351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9B5572" w:rsidRDefault="009B5572" w:rsidP="00B607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5572" w:rsidRPr="00B5351F" w:rsidRDefault="004C6348" w:rsidP="00B6072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348">
        <w:rPr>
          <w:rFonts w:ascii="Times New Roman" w:hAnsi="Times New Roman" w:cs="Times New Roman"/>
          <w:sz w:val="24"/>
          <w:szCs w:val="24"/>
        </w:rPr>
        <w:t>Технічні та якісні характеристики предмета закупівлі визначені відповідно до потреб замовника та з урахуванням вимог нормативних документів у сфері застосування, а саме: згідно положень ДСТУ Б Д.1.1-1:2013 “Правила визначення вартості будівництва”, прийнятих наказом Міністерства регіонального розвитку, будівництва та житлово-комунального господарства України від 05 липня 2013 року № 293.</w:t>
      </w:r>
    </w:p>
    <w:p w:rsidR="00B5351F" w:rsidRDefault="00B5351F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B5351F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color w:val="000000"/>
          <w:kern w:val="1"/>
          <w:sz w:val="24"/>
          <w:szCs w:val="24"/>
          <w:lang w:eastAsia="ar-SA"/>
        </w:rPr>
      </w:pPr>
    </w:p>
    <w:p w:rsidR="00360BC5" w:rsidRDefault="00360BC5" w:rsidP="00360BC5">
      <w:pPr>
        <w:widowControl w:val="0"/>
        <w:suppressAutoHyphens/>
        <w:autoSpaceDE w:val="0"/>
        <w:spacing w:line="240" w:lineRule="auto"/>
        <w:ind w:firstLine="708"/>
        <w:jc w:val="center"/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uk-UA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uk-UA"/>
        </w:rPr>
        <w:lastRenderedPageBreak/>
        <w:t>ДЕФЕКТНИЙ АКТ</w:t>
      </w:r>
    </w:p>
    <w:p w:rsidR="00360BC5" w:rsidRDefault="00360BC5" w:rsidP="00360BC5">
      <w:pPr>
        <w:widowControl w:val="0"/>
        <w:suppressAutoHyphens/>
        <w:autoSpaceDE w:val="0"/>
        <w:spacing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>
        <w:rPr>
          <w:rFonts w:ascii="Times New Roman CYR" w:eastAsia="Times New Roman" w:hAnsi="Times New Roman CYR" w:cs="Times New Roman CYR"/>
          <w:b/>
          <w:bCs/>
          <w:sz w:val="24"/>
          <w:szCs w:val="24"/>
          <w:lang w:eastAsia="uk-UA"/>
        </w:rPr>
        <w:t xml:space="preserve">на поточний ремонт приміщень територіального підрозділу Центру надання </w:t>
      </w:r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адміністративних послуг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м.Львова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вул.Шевченка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 xml:space="preserve">, 4 у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м.Дубляни</w:t>
      </w:r>
      <w:proofErr w:type="spellEnd"/>
    </w:p>
    <w:tbl>
      <w:tblPr>
        <w:tblW w:w="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"/>
        <w:gridCol w:w="567"/>
        <w:gridCol w:w="5387"/>
        <w:gridCol w:w="1418"/>
        <w:gridCol w:w="1418"/>
        <w:gridCol w:w="1359"/>
        <w:gridCol w:w="59"/>
      </w:tblGrid>
      <w:tr w:rsidR="00360BC5" w:rsidTr="00360BC5">
        <w:trPr>
          <w:gridAfter w:val="1"/>
          <w:wAfter w:w="59" w:type="dxa"/>
          <w:jc w:val="center"/>
        </w:trPr>
        <w:tc>
          <w:tcPr>
            <w:tcW w:w="10206" w:type="dxa"/>
            <w:gridSpan w:val="6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Об'єми робіт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№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Ч.ч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>.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Найменування робіт і витрат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Одиниця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виміру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 Кількість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Примітка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Розділ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№1. 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Перегородки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Розбирання перегородок із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газоблоку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11,1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2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Улаштування перегородок на металевому однорядному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каркасі з обшивкою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гіпсокартонними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листами в один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шар без ізоляції у житлових і громадських будівлях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36,22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Листи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гіпсокартонні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76,06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4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Профіль напрямний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30,06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Профіль стійковий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87,29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6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Стрічка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армувальна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61,5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7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Шпаклівка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Фугенфюллер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22,09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8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Гвинти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самонарізні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1350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Розділ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№2. 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Двері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9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(Демонтаж) Заповнення дверних прорізів готовими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дверними блоками площею до 2 м2 з металопластику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1,8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10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Заповнення дверних прорізів готовими дверними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блоками площею до 2 м2 з металопластику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1,8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11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Блоки дверні металопластикові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1,8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12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Піна монтажна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л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0,35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13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Дюбель-шуруп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Розділ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№3. 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Підлоги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14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Розбирання покриттів підлог з керамічних плиток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16,1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15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(Демонтаж) покриттів з ламінату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52,1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16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Розбирання стяжки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52,1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17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Улаштування першого шару обмазувальної гідроізоляції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68,2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18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Гідроізоляційна суміш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Ceresit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CR 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409,2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19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Улаштування цементної стяжки товщиною 20 мм по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бетонній основі площею понад 20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52,1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20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На кожні 5 мм зміни товщини шару цементної стяжки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додавати або виключати ( до загальної товщини 50 мм)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52,1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21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Улаштування наливних підлог з сухої суміші товщиною 5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68,2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22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Самовирівнювальна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суміш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499,22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23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Додавати або виключати на кожний 1 мм товщини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наливних підлог з сухої суміші ( до загальної товщини 10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мм)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68,2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24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Самовирівнювальна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суміш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499,22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25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Улаштування покриттів вінілових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68,2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26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Вінілове покриття підлог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69,56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27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Улаштування плінтусів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полівінілхлоридних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57,5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5387" w:type="dxa"/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Розділ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№4. 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Оздоблення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стін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pacing w:val="-3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28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Відбивання штукатурки по цеглі та бетону зі стін, площа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відбивання в одному місці більше 5 м2 (окремими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місцями)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44,6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29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Поліпшене штукатурення поверхонь стін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всередені</w:t>
            </w:r>
            <w:proofErr w:type="spellEnd"/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будівлі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72,44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30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Шпаклювання стін мінеральною шпаклівкою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72,44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31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Шпаклівка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130,4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32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Додавати на 1 мм зміни товщини шпаклівки до норм 15-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182-1, 15-182-2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72,44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16"/>
                <w:szCs w:val="16"/>
              </w:rPr>
            </w:pP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33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Шпаклівка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130,4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34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Обклеювання сіткою стін в один шар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72,44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35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Поліпшене фарбування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полівінілацетатними</w:t>
            </w:r>
            <w:proofErr w:type="spellEnd"/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водоемульсійними сумішами стін, підготовлених під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фарбування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72,44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0BC5" w:rsidTr="00360BC5">
        <w:trPr>
          <w:gridBefore w:val="1"/>
          <w:wBefore w:w="57" w:type="dxa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36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Фарбування раніше пофарбованих стін усередині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будівлі водоемульсійними сумішами з розчищенням до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35%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130,51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60BC5" w:rsidRDefault="00360BC5" w:rsidP="00360BC5">
      <w:pPr>
        <w:spacing w:after="0" w:line="240" w:lineRule="auto"/>
        <w:rPr>
          <w:sz w:val="2"/>
          <w:szCs w:val="2"/>
        </w:rPr>
        <w:sectPr w:rsidR="00360BC5">
          <w:pgSz w:w="11906" w:h="16838"/>
          <w:pgMar w:top="850" w:right="850" w:bottom="567" w:left="1134" w:header="709" w:footer="197" w:gutter="0"/>
          <w:cols w:space="720"/>
        </w:sectPr>
      </w:pPr>
    </w:p>
    <w:tbl>
      <w:tblPr>
        <w:tblW w:w="0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5387"/>
        <w:gridCol w:w="1418"/>
        <w:gridCol w:w="1418"/>
        <w:gridCol w:w="1418"/>
      </w:tblGrid>
      <w:tr w:rsidR="00360BC5" w:rsidTr="00360BC5">
        <w:trPr>
          <w:jc w:val="center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eastAsia="Calibri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lastRenderedPageBreak/>
              <w:t>1</w:t>
            </w:r>
          </w:p>
        </w:tc>
        <w:tc>
          <w:tcPr>
            <w:tcW w:w="538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Розділ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№5. 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Оздоблення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відкосів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37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Відбивання штукатурки по цеглі та бетону зі відкосів,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площа відбивання в одному місці до 5 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3,65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38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Штукатурення плоских поверхонь віконних та дверних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укосів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3,65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39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Шпаклювання відкосів мінеральною шпаклівкою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3,65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40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Шпаклівка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6,57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41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Додавати на 1 мм зміни товщини шпаклівки до норм 15-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182-1, 15-182-2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3,65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42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Шпаклівка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кг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6,57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43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Обклеювання сіткою відкосів в один шар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3,65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44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Установлення перфорованих штукатурних кутиків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14,6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45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Поліпшене фарбування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полівінілацетатними</w:t>
            </w:r>
            <w:proofErr w:type="spellEnd"/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водоемульсійними сумішами відкосів, підготовлених під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фарбування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3,65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Розділ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№6. 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Оздоблення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стель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46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(Демонтаж) плит стельових в каркас стелі "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Армстронг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>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34,04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47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(Демонтаж) каркасу підвісних стель "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Армстронг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>"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48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Улаштування каркасу підвісних стель "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Армстронг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>" ( з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використанням матеріалів від демонтажу, крім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пристінного кутника)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49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Кутник металевий пристінний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50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Укладання плит стельових в каркас стелі "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Армстронг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>" ( з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використанням матеріалів від демонтажу)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34,04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Розділ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№7. 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Електромонтажні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роботи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51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Прокладання проводів при схованій проводці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52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Кабель 3*2,5 мм2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66,3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53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Установлення вимикачів утопленого типу при схованій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проводці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54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Вимикач електричний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55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Коробка установча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56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Установлення штепсельних розеток утопленого типу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при схованій проводці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57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Розетка штепсельна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58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Коробка установча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59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pacing w:val="-3"/>
                <w:sz w:val="20"/>
                <w:szCs w:val="20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Забивання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борозен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</w:rPr>
              <w:t>, ширина борозни до 50 мм, глибина</w:t>
            </w:r>
          </w:p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борозни до 20 мм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60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Демонтаж світильників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61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Монтаж світильників ( від демонтажу)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62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Монтаж світильників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63</w:t>
            </w:r>
          </w:p>
        </w:tc>
        <w:tc>
          <w:tcPr>
            <w:tcW w:w="5387" w:type="dxa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Світильник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Розділ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№8. 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Інші</w:t>
            </w:r>
            <w:proofErr w:type="spellEnd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pacing w:val="-3"/>
                <w:sz w:val="20"/>
                <w:szCs w:val="20"/>
                <w:lang w:val="en-US"/>
              </w:rPr>
              <w:t>роботи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sz w:val="16"/>
                <w:szCs w:val="16"/>
                <w:lang w:val="ru-RU"/>
              </w:rPr>
              <w:t xml:space="preserve"> </w:t>
            </w: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64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Навантаження сміття вручну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 xml:space="preserve"> 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5,65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0BC5" w:rsidTr="00360BC5">
        <w:trPr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65</w:t>
            </w: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Перевезення сміття до 15 км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pacing w:val="-3"/>
                <w:sz w:val="20"/>
                <w:szCs w:val="20"/>
              </w:rPr>
              <w:t>5,65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360BC5" w:rsidRDefault="00360BC5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60BC5" w:rsidRDefault="00360BC5" w:rsidP="00360BC5">
      <w:pPr>
        <w:spacing w:after="0" w:line="240" w:lineRule="auto"/>
        <w:rPr>
          <w:rFonts w:ascii="Calibri" w:eastAsia="Calibri" w:hAnsi="Calibri" w:cs="Times New Roman"/>
          <w:sz w:val="2"/>
          <w:szCs w:val="2"/>
        </w:rPr>
      </w:pPr>
    </w:p>
    <w:p w:rsidR="00360BC5" w:rsidRDefault="00360BC5" w:rsidP="00360BC5">
      <w:pPr>
        <w:rPr>
          <w:sz w:val="2"/>
          <w:szCs w:val="2"/>
        </w:rPr>
      </w:pPr>
    </w:p>
    <w:p w:rsidR="00B5351F" w:rsidRPr="00B5351F" w:rsidRDefault="00B5351F" w:rsidP="00B5351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ar-SA"/>
        </w:rPr>
      </w:pPr>
    </w:p>
    <w:p w:rsidR="00344EFB" w:rsidRDefault="00FB688C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B5351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4</w:t>
      </w:r>
      <w:r w:rsidR="00344EFB" w:rsidRPr="00B5351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B5351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B5351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</w:t>
      </w:r>
      <w:r w:rsidR="004C634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ої вартості предмета закупівлі:</w:t>
      </w:r>
    </w:p>
    <w:p w:rsidR="004C6348" w:rsidRDefault="004C6348" w:rsidP="00344EF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C6348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Очікувана вартість предмета закупівлі розрахована відповідно до ДСТУ Б.Д.1.1-1:2013 та становить </w:t>
      </w: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29</w:t>
      </w:r>
      <w:r w:rsidR="00495FD3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1 000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Pr="004C6348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ПДВ, що відповідає розміру бюджетного призначення</w:t>
      </w:r>
      <w:r w:rsidR="00BC58E5" w:rsidRPr="00BC58E5">
        <w:rPr>
          <w:rFonts w:ascii="Times New Roman" w:hAnsi="Times New Roman" w:cs="Times New Roman"/>
          <w:sz w:val="24"/>
          <w:szCs w:val="24"/>
        </w:rPr>
        <w:t xml:space="preserve"> </w:t>
      </w:r>
      <w:r w:rsidR="00BC58E5">
        <w:rPr>
          <w:rFonts w:ascii="Times New Roman" w:hAnsi="Times New Roman" w:cs="Times New Roman"/>
          <w:sz w:val="24"/>
          <w:szCs w:val="24"/>
        </w:rPr>
        <w:t>на 2022 рік, визначеному ухвалою міської ради від 20.12.2021 №1794 «Про бюджет Львівської міської територіальної громади на 2022 рік».</w:t>
      </w:r>
    </w:p>
    <w:p w:rsidR="002B4472" w:rsidRPr="004C6348" w:rsidRDefault="002B4472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</w:p>
    <w:p w:rsidR="00344EFB" w:rsidRPr="00B5351F" w:rsidRDefault="00FB688C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</w:pPr>
      <w:r w:rsidRPr="00B5351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5</w:t>
      </w:r>
      <w:r w:rsidR="00344EFB" w:rsidRPr="00B5351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B5351F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B5351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495FD3">
        <w:rPr>
          <w:rFonts w:ascii="Times New Roman" w:eastAsia="Times New Roman" w:hAnsi="Times New Roman" w:cs="Times New Roman"/>
          <w:bCs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291 000</w:t>
      </w:r>
      <w:r w:rsidR="00A86CC7" w:rsidRPr="00B5351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B5351F">
        <w:rPr>
          <w:rFonts w:ascii="Times New Roman" w:eastAsia="Times New Roman" w:hAnsi="Times New Roman" w:cs="Times New Roman"/>
          <w:color w:val="222222"/>
          <w:sz w:val="24"/>
          <w:szCs w:val="24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21611B" w:rsidRPr="00B5351F" w:rsidRDefault="0021611B" w:rsidP="002161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611B" w:rsidRPr="00B5351F" w:rsidRDefault="0021611B" w:rsidP="0021611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B688C" w:rsidRPr="00B5351F" w:rsidRDefault="00FB688C" w:rsidP="00FB688C">
      <w:pPr>
        <w:spacing w:after="0" w:line="240" w:lineRule="auto"/>
        <w:ind w:right="-8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B5351F">
        <w:rPr>
          <w:rFonts w:ascii="Times New Roman" w:eastAsia="Times New Roman" w:hAnsi="Times New Roman" w:cs="Times New Roman"/>
          <w:sz w:val="24"/>
          <w:szCs w:val="24"/>
          <w:lang w:eastAsia="uk-UA"/>
        </w:rPr>
        <w:t>Уповноважена особа __________________   Леоніда КУЛИНИЧ</w:t>
      </w:r>
    </w:p>
    <w:p w:rsidR="0021611B" w:rsidRPr="00B5351F" w:rsidRDefault="0021611B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611B" w:rsidRPr="00B5351F" w:rsidSect="00A4583C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B5B37"/>
    <w:multiLevelType w:val="hybridMultilevel"/>
    <w:tmpl w:val="1E249732"/>
    <w:lvl w:ilvl="0" w:tplc="6786D69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642A4"/>
    <w:multiLevelType w:val="hybridMultilevel"/>
    <w:tmpl w:val="9416B31A"/>
    <w:lvl w:ilvl="0" w:tplc="56CC4AA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0017538"/>
    <w:multiLevelType w:val="hybridMultilevel"/>
    <w:tmpl w:val="5EF2BE70"/>
    <w:lvl w:ilvl="0" w:tplc="042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34096"/>
    <w:rsid w:val="00040646"/>
    <w:rsid w:val="00057E5C"/>
    <w:rsid w:val="00061E66"/>
    <w:rsid w:val="000E3298"/>
    <w:rsid w:val="000F53FC"/>
    <w:rsid w:val="0015337B"/>
    <w:rsid w:val="00164629"/>
    <w:rsid w:val="001A59F7"/>
    <w:rsid w:val="001C30C6"/>
    <w:rsid w:val="00212A6D"/>
    <w:rsid w:val="0021611B"/>
    <w:rsid w:val="00267DA6"/>
    <w:rsid w:val="002B4472"/>
    <w:rsid w:val="002D425E"/>
    <w:rsid w:val="002E7C05"/>
    <w:rsid w:val="003074F7"/>
    <w:rsid w:val="00323C4C"/>
    <w:rsid w:val="00344EFB"/>
    <w:rsid w:val="00360BC5"/>
    <w:rsid w:val="00376B92"/>
    <w:rsid w:val="00377F0D"/>
    <w:rsid w:val="003844E5"/>
    <w:rsid w:val="00386681"/>
    <w:rsid w:val="003E05EB"/>
    <w:rsid w:val="00427C7A"/>
    <w:rsid w:val="00495FD3"/>
    <w:rsid w:val="004C6348"/>
    <w:rsid w:val="005C1B8D"/>
    <w:rsid w:val="005D2C8B"/>
    <w:rsid w:val="005D43E5"/>
    <w:rsid w:val="00600B56"/>
    <w:rsid w:val="006F126E"/>
    <w:rsid w:val="006F3963"/>
    <w:rsid w:val="00715028"/>
    <w:rsid w:val="0071702E"/>
    <w:rsid w:val="007247E4"/>
    <w:rsid w:val="007D495B"/>
    <w:rsid w:val="007E0912"/>
    <w:rsid w:val="00812263"/>
    <w:rsid w:val="0085213F"/>
    <w:rsid w:val="00857698"/>
    <w:rsid w:val="00874081"/>
    <w:rsid w:val="008953F9"/>
    <w:rsid w:val="008B6613"/>
    <w:rsid w:val="009266B2"/>
    <w:rsid w:val="0097395D"/>
    <w:rsid w:val="009B5572"/>
    <w:rsid w:val="00A216AA"/>
    <w:rsid w:val="00A4583C"/>
    <w:rsid w:val="00A86CC7"/>
    <w:rsid w:val="00B5351F"/>
    <w:rsid w:val="00B60722"/>
    <w:rsid w:val="00BC58E5"/>
    <w:rsid w:val="00BC71B7"/>
    <w:rsid w:val="00C37452"/>
    <w:rsid w:val="00C653AE"/>
    <w:rsid w:val="00CB4CA5"/>
    <w:rsid w:val="00CB7497"/>
    <w:rsid w:val="00CC19C0"/>
    <w:rsid w:val="00DC1C1A"/>
    <w:rsid w:val="00DC2A94"/>
    <w:rsid w:val="00DD018B"/>
    <w:rsid w:val="00E012B4"/>
    <w:rsid w:val="00E061F4"/>
    <w:rsid w:val="00E33567"/>
    <w:rsid w:val="00E412F4"/>
    <w:rsid w:val="00ED4636"/>
    <w:rsid w:val="00F46BE7"/>
    <w:rsid w:val="00F5585B"/>
    <w:rsid w:val="00F70D96"/>
    <w:rsid w:val="00F7335A"/>
    <w:rsid w:val="00FB688C"/>
    <w:rsid w:val="00FC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 Spacing"/>
    <w:uiPriority w:val="1"/>
    <w:qFormat/>
    <w:rsid w:val="00DC1C1A"/>
    <w:pPr>
      <w:spacing w:after="0" w:line="240" w:lineRule="auto"/>
    </w:pPr>
  </w:style>
  <w:style w:type="character" w:customStyle="1" w:styleId="a5">
    <w:name w:val="Абзац списку Знак"/>
    <w:aliases w:val="Chapter10 Знак,Список уровня 2 Знак,название табл/рис Знак"/>
    <w:link w:val="a6"/>
    <w:uiPriority w:val="34"/>
    <w:locked/>
    <w:rsid w:val="00B5351F"/>
    <w:rPr>
      <w:rFonts w:ascii="Times New Roman" w:eastAsia="Times New Roman" w:hAnsi="Times New Roman"/>
      <w:sz w:val="24"/>
      <w:szCs w:val="24"/>
    </w:rPr>
  </w:style>
  <w:style w:type="paragraph" w:styleId="a6">
    <w:name w:val="List Paragraph"/>
    <w:aliases w:val="Chapter10,Список уровня 2,название табл/рис"/>
    <w:basedOn w:val="a"/>
    <w:link w:val="a5"/>
    <w:uiPriority w:val="34"/>
    <w:qFormat/>
    <w:rsid w:val="00B5351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customStyle="1" w:styleId="1">
    <w:name w:val="Обычный1"/>
    <w:rsid w:val="00B5351F"/>
    <w:pPr>
      <w:spacing w:after="0" w:line="276" w:lineRule="auto"/>
    </w:pPr>
    <w:rPr>
      <w:rFonts w:ascii="Arial" w:eastAsia="Arial" w:hAnsi="Arial" w:cs="Arial"/>
      <w:color w:val="00000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6356">
          <w:marLeft w:val="30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4235</Words>
  <Characters>2414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Кулинич Леоніда</cp:lastModifiedBy>
  <cp:revision>2</cp:revision>
  <dcterms:created xsi:type="dcterms:W3CDTF">2022-02-04T13:25:00Z</dcterms:created>
  <dcterms:modified xsi:type="dcterms:W3CDTF">2022-02-04T13:25:00Z</dcterms:modified>
</cp:coreProperties>
</file>