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4E19072A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DF1AD6">
        <w:rPr>
          <w:rFonts w:ascii="Arial" w:eastAsia="Times New Roman" w:hAnsi="Arial" w:cs="Arial"/>
          <w:color w:val="000000"/>
          <w:sz w:val="24"/>
          <w:szCs w:val="24"/>
        </w:rPr>
        <w:t>ч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 xml:space="preserve">отири квартали (рік)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2022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Зокрема через</w:t>
      </w:r>
      <w:r w:rsidR="001A05E5" w:rsidRPr="001A05E5">
        <w:rPr>
          <w:rFonts w:ascii="Arial" w:eastAsia="Times New Roman" w:hAnsi="Arial" w:cs="Arial"/>
          <w:color w:val="000000"/>
          <w:sz w:val="24"/>
          <w:szCs w:val="24"/>
        </w:rPr>
        <w:t xml:space="preserve"> Систему електронного документообігу (СЕД) – 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1A05E5" w:rsidRPr="001A05E5">
        <w:rPr>
          <w:rFonts w:ascii="Arial" w:eastAsia="Times New Roman" w:hAnsi="Arial" w:cs="Arial"/>
          <w:color w:val="000000"/>
          <w:sz w:val="24"/>
          <w:szCs w:val="24"/>
        </w:rPr>
        <w:t xml:space="preserve"> повідомлен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4DE15A6B" w:rsidR="00A14026" w:rsidRPr="00A14026" w:rsidRDefault="00F00A0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67FE8E06" w:rsidR="00A14026" w:rsidRPr="00A14026" w:rsidRDefault="00F00A0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02062692" w:rsidR="00A14026" w:rsidRPr="00A14026" w:rsidRDefault="00F00A0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111A6FB2" w:rsidR="00A14026" w:rsidRPr="00A14026" w:rsidRDefault="00F00A0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12BEC47A" w:rsidR="00A14026" w:rsidRPr="00A14026" w:rsidRDefault="00F00A0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64C8E"/>
    <w:rsid w:val="004902D3"/>
    <w:rsid w:val="004E6E7A"/>
    <w:rsid w:val="00561547"/>
    <w:rsid w:val="005D290C"/>
    <w:rsid w:val="00A14026"/>
    <w:rsid w:val="00B40EA0"/>
    <w:rsid w:val="00C50288"/>
    <w:rsid w:val="00CD3F1B"/>
    <w:rsid w:val="00DF1AD6"/>
    <w:rsid w:val="00F00A06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4</cp:revision>
  <dcterms:created xsi:type="dcterms:W3CDTF">2023-01-03T09:05:00Z</dcterms:created>
  <dcterms:modified xsi:type="dcterms:W3CDTF">2023-01-03T09:21:00Z</dcterms:modified>
</cp:coreProperties>
</file>