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22"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p>
    <w:p w:rsidR="00D171D7" w:rsidRPr="00D171D7" w:rsidRDefault="00D171D7" w:rsidP="00D171D7">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 xml:space="preserve">«Послуги із заправки, регенерації картриджів та технічного обслуговування оргтехніки, комп’ютерної техніки» </w:t>
      </w:r>
    </w:p>
    <w:p w:rsidR="00B66479" w:rsidRDefault="00D171D7" w:rsidP="00D171D7">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(ДК 021:2015: 50310000-1 Технічне обслуговування і ремонт офісної техніки)</w:t>
      </w:r>
    </w:p>
    <w:p w:rsidR="00D171D7" w:rsidRPr="00C763EA" w:rsidRDefault="00D171D7" w:rsidP="00D171D7">
      <w:pPr>
        <w:shd w:val="clear" w:color="auto" w:fill="FFFFFF"/>
        <w:spacing w:after="0" w:line="240" w:lineRule="auto"/>
        <w:jc w:val="center"/>
        <w:rPr>
          <w:rFonts w:ascii="Times New Roman" w:eastAsia="Times New Roman" w:hAnsi="Times New Roman" w:cs="Times New Roman"/>
          <w:color w:val="333333"/>
          <w:lang w:eastAsia="uk-UA"/>
        </w:rPr>
      </w:pPr>
    </w:p>
    <w:p w:rsidR="00B245F0" w:rsidRPr="008D0B81" w:rsidRDefault="00B245F0" w:rsidP="00D171D7">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171D7" w:rsidRPr="00D171D7">
        <w:rPr>
          <w:rFonts w:ascii="Times New Roman" w:eastAsia="Calibri" w:hAnsi="Times New Roman" w:cs="Times New Roman"/>
        </w:rPr>
        <w:t>«Послуги із заправки, регенерації картриджів та технічного обслуговування орг</w:t>
      </w:r>
      <w:r w:rsidR="00D171D7">
        <w:rPr>
          <w:rFonts w:ascii="Times New Roman" w:eastAsia="Calibri" w:hAnsi="Times New Roman" w:cs="Times New Roman"/>
        </w:rPr>
        <w:t xml:space="preserve">техніки, комп’ютерної техніки» </w:t>
      </w:r>
      <w:r w:rsidR="00D171D7" w:rsidRPr="00D171D7">
        <w:rPr>
          <w:rFonts w:ascii="Times New Roman" w:eastAsia="Calibri" w:hAnsi="Times New Roman" w:cs="Times New Roman"/>
        </w:rPr>
        <w:t>(ДК 021:2015: 50310000-1 Технічне обслуговування і ремонт офісної техніки)</w:t>
      </w:r>
      <w:r w:rsidR="00D171D7">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C763EA" w:rsidRDefault="00B245F0" w:rsidP="00B245F0">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D171D7" w:rsidRDefault="00D171D7" w:rsidP="00D171D7">
      <w:pPr>
        <w:shd w:val="clear" w:color="auto" w:fill="FFFFFF"/>
        <w:spacing w:after="0" w:line="240" w:lineRule="auto"/>
        <w:ind w:firstLine="708"/>
        <w:jc w:val="both"/>
        <w:rPr>
          <w:rFonts w:ascii="Times New Roman" w:eastAsia="Calibri" w:hAnsi="Times New Roman" w:cs="Times New Roman"/>
        </w:rPr>
      </w:pPr>
      <w:r w:rsidRPr="00D171D7">
        <w:rPr>
          <w:rFonts w:ascii="Times New Roman" w:eastAsia="Calibri" w:hAnsi="Times New Roman" w:cs="Times New Roman"/>
        </w:rPr>
        <w:t>«Послуги із заправки, регенерації картриджів та технічного обслуговування орг</w:t>
      </w:r>
      <w:r>
        <w:rPr>
          <w:rFonts w:ascii="Times New Roman" w:eastAsia="Calibri" w:hAnsi="Times New Roman" w:cs="Times New Roman"/>
        </w:rPr>
        <w:t xml:space="preserve">техніки, комп’ютерної техніки» </w:t>
      </w:r>
      <w:r w:rsidRPr="00D171D7">
        <w:rPr>
          <w:rFonts w:ascii="Times New Roman" w:eastAsia="Calibri" w:hAnsi="Times New Roman" w:cs="Times New Roman"/>
        </w:rPr>
        <w:t>(ДК 021:2015: 50310000-1 Технічне обслуговування і ремонт офісної техніки)</w:t>
      </w:r>
    </w:p>
    <w:p w:rsidR="003074F7" w:rsidRPr="00B66479" w:rsidRDefault="00562292" w:rsidP="00D171D7">
      <w:pPr>
        <w:shd w:val="clear" w:color="auto" w:fill="FFFFFF"/>
        <w:spacing w:after="0" w:line="240" w:lineRule="auto"/>
        <w:ind w:firstLine="708"/>
        <w:jc w:val="both"/>
        <w:rPr>
          <w:rFonts w:ascii="Times New Roman" w:eastAsia="Calibri" w:hAnsi="Times New Roman" w:cs="Times New Roman"/>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344EFB" w:rsidRPr="00C763EA">
        <w:rPr>
          <w:rFonts w:ascii="Times New Roman" w:eastAsia="Times New Roman" w:hAnsi="Times New Roman" w:cs="Times New Roman"/>
          <w:i/>
          <w:color w:val="333333"/>
          <w:bdr w:val="none" w:sz="0" w:space="0" w:color="auto" w:frame="1"/>
          <w:shd w:val="clear" w:color="auto" w:fill="FFFFFF"/>
          <w:lang w:eastAsia="uk-UA"/>
        </w:rPr>
        <w:t> </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234435"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 нових і якісних комплектуючих для поточного ремонту та якісного технічного обслуговування оргтехніки, комп’ютерної техніки. Кількість заправки та відновлення картриджів розраховувалась виходячи з наявної кількості принтерів і багатофункціональних пристроїв, що використовуються працівниками управління для друку документів та збереження тенденції у використанні даних послуг.</w:t>
      </w:r>
    </w:p>
    <w:p w:rsid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будуть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надаватися</w:t>
      </w:r>
      <w:proofErr w:type="spellEnd"/>
      <w:r>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Загальні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Своєчасне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щодо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відповідно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експлуатаційної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документації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Термін</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гарантійного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після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складає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6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шість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місяців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здачі-приймання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несе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матеріальну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відповідальність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обладнання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прийняте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або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ремонт.</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здійснює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дотриманням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правил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охорони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праці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Оплата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проводиться за фактом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щомісяця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підставі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попозиційним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зазначенням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переліку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робіт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витрачених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рахунку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оплату.</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Акт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містить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відомість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інформацією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місцезнаходження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пристрою, тип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Необхідні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інше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включаються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вартість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оперативно та в короткий час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протягом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1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робочого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дня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впродовж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2 - ох годин)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вирішити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питання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невідкладної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Використовувані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тільки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оригінальними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Ресурс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віддрукованих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сторінок</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відбитка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специфікаціям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виробника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Зовнішній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вигляд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дефектів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явних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видимих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поломок,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слідів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висипання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Не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допускається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ефект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брудного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сірого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листа (фону)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білому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папері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кожного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Тест-</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gramStart"/>
      <w:r w:rsidRPr="00D171D7">
        <w:rPr>
          <w:rFonts w:ascii="Times New Roman" w:eastAsia="Times New Roman" w:hAnsi="Times New Roman" w:cs="Times New Roman"/>
          <w:color w:val="000000"/>
          <w:bdr w:val="none" w:sz="0" w:space="0" w:color="auto" w:frame="1"/>
          <w:shd w:val="clear" w:color="auto" w:fill="FFFFFF"/>
          <w:lang w:val="ru-RU" w:eastAsia="uk-UA"/>
        </w:rPr>
        <w:t>для контролю</w:t>
      </w:r>
      <w:proofErr w:type="gram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маркування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серійним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номером,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Замовника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є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простежити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кількість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заправок/</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бази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відновлених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перегляду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Упаковка картриджа повинна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забезпечувати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захист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механічних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фізичних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впливів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зберіганні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транспортуванні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дозволяти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ідентифікувати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модель картриджа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ним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всередині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упаковки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відсутніми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частинки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фарбувального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bookmarkStart w:id="0" w:name="_GoBack"/>
      <w:bookmarkEnd w:id="0"/>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картридж і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разі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виявлення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дефекту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проводити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заміну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Додаткові технічні вимоги до предмета закупівлі:</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lastRenderedPageBreak/>
        <w:t></w:t>
      </w:r>
      <w:r w:rsidRPr="00D171D7">
        <w:rPr>
          <w:rFonts w:ascii="Times New Roman" w:eastAsia="Times New Roman" w:hAnsi="Times New Roman" w:cs="Times New Roman"/>
          <w:color w:val="000000"/>
          <w:bdr w:val="none" w:sz="0" w:space="0" w:color="auto" w:frame="1"/>
          <w:shd w:val="clear" w:color="auto" w:fill="FFFFFF"/>
          <w:lang w:eastAsia="uk-UA"/>
        </w:rPr>
        <w:tab/>
        <w:t>У вартість послуг заправки, регенерації картриджів, технічного обслуговування оргтехніки та комп’ютерної техніки  входить доставка картриджів, оргтехніки та комп’ютерної техніки   «від дверей до дверей» (кур’єром Виконавця) в тому числі безпосередньо у територіальних підрозділах ЦНАП м. Львова від Замовника до Виконавця та від Виконавця до Замовника, на період заправки, регенерації та (або) ремонту;</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Заправка, регенерація картриджів, оргтехніки та комп’ютерної техніки виконується у необхідній кількості в залежності від поточних потреб, за заявкою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Надання підтримки у режимі 24/7;</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Наявність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call</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-центру підтримки користувачів:</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Реєстрація звернень в єдиній CRM системі;</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Супровід заявки до моменту повного вирішення звернення;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Зворотній зв’язок з користувачем після закриття звернення;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Запис розмов з користувачем.</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Заявка замовника має надходити безпосередньо від кінцевих користувачів в кожному з підрозділів, телефоном на гарячу лінію виконавця (телефона розмова має записуватися та зберігатися не менше 3 місяців) при цьому, заявка має фіксуватися в електронній системі із вказанням часу надходження, даних картриджів (модель, індивідуальний номер), виконаних роботах із картриджем, ПІБ та посади безпосереднього замовника, який робить заявку, та можливістю незалежної, анонімної оцінки виконаних робіт за 5ти бальною системою. На вимогу керівництва замовника, виконавець надає середню оцінку виконання всіх робіт за місяць, у випадку середньої оцінки нижче 4-х, замовник може розірвати угоду із виконавцем.</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Підключення та налаштування комп’ютерної техніки та оргтехніки.</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Профілактична чистка комп’ютерної техніки від пилу, не менше 1 разу на рік.</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Проведення діагностики комп’ютерної та оргтехніки з наданням заключення.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Блоковий ремонт комп’ютерної техніки.</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Наявність необхідної матеріально технічної бази для проведення технічного обслуговування комп’ютерної техніки що знаходиться на балансі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Виконання звернень щодо технічного обслуговування комп’ютерної та оргтехніки із часовими рамками, що не перевищують 180 хв без урахування часу на доставку та при наявності необхідних комплектуючих.</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Ресурс друку після заправки – не менше 2 000 сторінок;</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Якість матеріалів, які будуть використовуватись, повинна відповідати нормативним документам (ДСТУ, ТУ, тощо).</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Для забезпечення оперативного виконання функціональних обов’язків Замовника, розглядаються пропозиції Учасників, які мають можливість прийняти, провести обслуговування партії картриджів, оргтехніки, комп’ютерної техніки та доставити за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адресою</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Замовника протягом 1 робочого дня (впродовж 2 - ох годин) з моменту отримання заявки на гарячу лінію Виконавця;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Виконавець повинен надати підтвердження наявності транспорту для забезпечення оперативного виконання робіт.</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Картриджі маркуються стікерами за якими можливо визначити дату та історію обслуговування картриджів.</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Термін виконання замовлення із заправки, регенерації картриджа(</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ів</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згідно заявки Замовника не повинно перевищувати 2 – ох робочих днів. </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Доставка картриджів, оргтехніки та комп’ютерної техніки для надання послуг та повернення здійснюється Виконавцем за власний рахунок та є безкоштовним для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У разі виявлення недоліків якості Виконавець повинен усунути їх за власний рахунок протягом 2 календарних днів, наступних за днем звернення Замовника до Виконавця з</w:t>
      </w:r>
      <w:r>
        <w:rPr>
          <w:rFonts w:ascii="Times New Roman" w:eastAsia="Times New Roman" w:hAnsi="Times New Roman" w:cs="Times New Roman"/>
          <w:color w:val="000000"/>
          <w:bdr w:val="none" w:sz="0" w:space="0" w:color="auto" w:frame="1"/>
          <w:shd w:val="clear" w:color="auto" w:fill="FFFFFF"/>
          <w:lang w:eastAsia="uk-UA"/>
        </w:rPr>
        <w:t xml:space="preserve"> вимогою про усунення недоліків.</w:t>
      </w:r>
    </w:p>
    <w:p w:rsidR="00D171D7" w:rsidRPr="00D171D7" w:rsidRDefault="00D171D7" w:rsidP="000838C0">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p>
    <w:p w:rsidR="00B245F0" w:rsidRPr="00C763EA" w:rsidRDefault="00B245F0" w:rsidP="00FA2522">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7247E4"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344EFB" w:rsidRPr="00C763EA" w:rsidRDefault="00B245F0"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bCs/>
          <w:color w:val="222222"/>
          <w:bdr w:val="none" w:sz="0" w:space="0" w:color="auto" w:frame="1"/>
          <w:shd w:val="clear" w:color="auto" w:fill="FFFFFF"/>
          <w:lang w:eastAsia="uk-UA"/>
        </w:rPr>
        <w:t>Очікув</w:t>
      </w:r>
      <w:r w:rsidRPr="00C763EA">
        <w:rPr>
          <w:rFonts w:ascii="Times New Roman" w:eastAsia="Times New Roman" w:hAnsi="Times New Roman" w:cs="Times New Roman"/>
          <w:bCs/>
          <w:color w:val="222222"/>
          <w:bdr w:val="none" w:sz="0" w:space="0" w:color="auto" w:frame="1"/>
          <w:shd w:val="clear" w:color="auto" w:fill="FFFFFF"/>
          <w:lang w:eastAsia="uk-UA"/>
        </w:rPr>
        <w:t xml:space="preserve">ана вартість предмета закупівлі </w:t>
      </w:r>
      <w:r w:rsidR="00D171D7">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D171D7">
        <w:rPr>
          <w:rFonts w:ascii="Times New Roman" w:eastAsia="Times New Roman" w:hAnsi="Times New Roman" w:cs="Times New Roman"/>
          <w:color w:val="222222"/>
          <w:bdr w:val="none" w:sz="0" w:space="0" w:color="auto" w:frame="1"/>
          <w:shd w:val="clear" w:color="auto" w:fill="FFFFFF"/>
          <w:lang w:eastAsia="uk-UA"/>
        </w:rPr>
        <w:t xml:space="preserve">330 0 </w:t>
      </w:r>
      <w:r w:rsidR="00F7335A" w:rsidRPr="00C763EA">
        <w:rPr>
          <w:rFonts w:ascii="Times New Roman" w:eastAsia="Times New Roman" w:hAnsi="Times New Roman" w:cs="Times New Roman"/>
          <w:color w:val="222222"/>
          <w:bdr w:val="none" w:sz="0" w:space="0" w:color="auto" w:frame="1"/>
          <w:shd w:val="clear" w:color="auto" w:fill="FFFFFF"/>
          <w:lang w:eastAsia="uk-UA"/>
        </w:rPr>
        <w:t>00</w:t>
      </w:r>
      <w:r w:rsidR="000E3298" w:rsidRPr="00C763EA">
        <w:rPr>
          <w:rFonts w:ascii="Times New Roman" w:eastAsia="Times New Roman" w:hAnsi="Times New Roman" w:cs="Times New Roman"/>
          <w:color w:val="222222"/>
          <w:bdr w:val="none" w:sz="0" w:space="0" w:color="auto" w:frame="1"/>
          <w:shd w:val="clear" w:color="auto" w:fill="FFFFFF"/>
          <w:lang w:eastAsia="uk-UA"/>
        </w:rPr>
        <w:t xml:space="preserve">,00 </w:t>
      </w:r>
      <w:r w:rsidR="00344EFB" w:rsidRPr="00C763EA">
        <w:rPr>
          <w:rFonts w:ascii="Times New Roman" w:eastAsia="Times New Roman" w:hAnsi="Times New Roman" w:cs="Times New Roman"/>
          <w:color w:val="222222"/>
          <w:bdr w:val="none" w:sz="0" w:space="0" w:color="auto" w:frame="1"/>
          <w:shd w:val="clear" w:color="auto" w:fill="FFFFFF"/>
          <w:lang w:eastAsia="uk-UA"/>
        </w:rPr>
        <w:t>грн з ПДВ.</w:t>
      </w:r>
    </w:p>
    <w:p w:rsidR="00B245F0"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B66479" w:rsidRPr="00C62E8B" w:rsidRDefault="00246BCC" w:rsidP="00B66479">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w:t>
      </w:r>
      <w:r w:rsidR="00B66479" w:rsidRPr="00C62E8B">
        <w:rPr>
          <w:rFonts w:ascii="Times New Roman" w:hAnsi="Times New Roman" w:cs="Times New Roman"/>
        </w:rPr>
        <w:t>а саме: на підставі закупівельних цін по</w:t>
      </w:r>
      <w:r w:rsidR="00B66479">
        <w:rPr>
          <w:rFonts w:ascii="Times New Roman" w:hAnsi="Times New Roman" w:cs="Times New Roman"/>
        </w:rPr>
        <w:t xml:space="preserve">передніх аналогічних </w:t>
      </w:r>
      <w:proofErr w:type="spellStart"/>
      <w:r w:rsidR="00B66479">
        <w:rPr>
          <w:rFonts w:ascii="Times New Roman" w:hAnsi="Times New Roman" w:cs="Times New Roman"/>
        </w:rPr>
        <w:t>закупівель</w:t>
      </w:r>
      <w:proofErr w:type="spellEnd"/>
      <w:r w:rsidR="00B66479">
        <w:rPr>
          <w:rFonts w:ascii="Times New Roman" w:hAnsi="Times New Roman" w:cs="Times New Roman"/>
        </w:rPr>
        <w:t xml:space="preserve"> </w:t>
      </w:r>
      <w:r w:rsidR="00B66479">
        <w:rPr>
          <w:rFonts w:ascii="Times New Roman" w:hAnsi="Times New Roman" w:cs="Times New Roman"/>
          <w:sz w:val="24"/>
          <w:szCs w:val="24"/>
        </w:rPr>
        <w:t xml:space="preserve"> та запланованих  бюджетних  призначень </w:t>
      </w:r>
      <w:r w:rsidR="00B66479" w:rsidRPr="008F6A11">
        <w:rPr>
          <w:rFonts w:ascii="Times New Roman" w:hAnsi="Times New Roman" w:cs="Times New Roman"/>
          <w:sz w:val="24"/>
          <w:szCs w:val="24"/>
        </w:rPr>
        <w:t>на 2023 рік</w:t>
      </w:r>
      <w:r w:rsidR="00B66479">
        <w:rPr>
          <w:rFonts w:ascii="Times New Roman" w:hAnsi="Times New Roman" w:cs="Times New Roman"/>
        </w:rPr>
        <w:t>.</w:t>
      </w:r>
    </w:p>
    <w:p w:rsidR="00D32754" w:rsidRPr="00C763EA" w:rsidRDefault="00D32754" w:rsidP="00D32754">
      <w:pPr>
        <w:shd w:val="clear" w:color="auto" w:fill="FFFFFF"/>
        <w:spacing w:after="0" w:line="240" w:lineRule="auto"/>
        <w:jc w:val="both"/>
        <w:rPr>
          <w:rFonts w:ascii="Times New Roman" w:hAnsi="Times New Roman" w:cs="Times New Roman"/>
        </w:rPr>
      </w:pPr>
    </w:p>
    <w:p w:rsidR="00246BCC" w:rsidRPr="00C763EA" w:rsidRDefault="00246BCC" w:rsidP="00D32754">
      <w:pPr>
        <w:shd w:val="clear" w:color="auto" w:fill="FFFFFF"/>
        <w:spacing w:after="0" w:line="240" w:lineRule="auto"/>
        <w:jc w:val="both"/>
        <w:rPr>
          <w:rFonts w:ascii="Times New Roman" w:hAnsi="Times New Roman" w:cs="Times New Roman"/>
        </w:rPr>
      </w:pPr>
    </w:p>
    <w:p w:rsidR="00246BCC" w:rsidRPr="00C763EA" w:rsidRDefault="00246BCC" w:rsidP="00D32754">
      <w:pPr>
        <w:shd w:val="clear" w:color="auto" w:fill="FFFFFF"/>
        <w:spacing w:after="0" w:line="240" w:lineRule="auto"/>
        <w:jc w:val="both"/>
        <w:rPr>
          <w:rFonts w:ascii="Times New Roman" w:hAnsi="Times New Roman" w:cs="Times New Roman"/>
        </w:rPr>
      </w:pPr>
    </w:p>
    <w:p w:rsidR="00D32754" w:rsidRPr="00C763EA" w:rsidRDefault="00D32754" w:rsidP="00D32754">
      <w:pPr>
        <w:shd w:val="clear" w:color="auto" w:fill="FFFFFF"/>
        <w:spacing w:after="0" w:line="240" w:lineRule="auto"/>
        <w:jc w:val="both"/>
        <w:rPr>
          <w:rFonts w:ascii="Times New Roman" w:hAnsi="Times New Roman" w:cs="Times New Roman"/>
        </w:rPr>
      </w:pPr>
    </w:p>
    <w:p w:rsidR="002F02B5" w:rsidRDefault="00FD3F9A" w:rsidP="00B66479">
      <w:pPr>
        <w:spacing w:after="0" w:line="240" w:lineRule="auto"/>
        <w:ind w:right="-81" w:firstLine="708"/>
        <w:rPr>
          <w:rFonts w:ascii="Times New Roman" w:eastAsia="Times New Roman" w:hAnsi="Times New Roman" w:cs="Times New Roman"/>
          <w:lang w:eastAsia="uk-UA"/>
        </w:rPr>
      </w:pPr>
      <w:r w:rsidRPr="00C763EA">
        <w:rPr>
          <w:rFonts w:ascii="Times New Roman" w:eastAsia="Times New Roman" w:hAnsi="Times New Roman" w:cs="Times New Roman"/>
          <w:lang w:eastAsia="uk-UA"/>
        </w:rPr>
        <w:t xml:space="preserve">Уповноважена особа </w:t>
      </w:r>
      <w:r w:rsidR="00246BCC" w:rsidRPr="00C763EA">
        <w:rPr>
          <w:rFonts w:ascii="Times New Roman" w:eastAsia="Times New Roman" w:hAnsi="Times New Roman" w:cs="Times New Roman"/>
          <w:lang w:eastAsia="uk-UA"/>
        </w:rPr>
        <w:t xml:space="preserve">     </w:t>
      </w:r>
      <w:r w:rsidRPr="00C763EA">
        <w:rPr>
          <w:rFonts w:ascii="Times New Roman" w:eastAsia="Times New Roman" w:hAnsi="Times New Roman" w:cs="Times New Roman"/>
          <w:lang w:eastAsia="uk-UA"/>
        </w:rPr>
        <w:t xml:space="preserve">__________________   </w:t>
      </w:r>
      <w:r w:rsidR="00333702" w:rsidRPr="00C763EA">
        <w:rPr>
          <w:rFonts w:ascii="Times New Roman" w:eastAsia="Times New Roman" w:hAnsi="Times New Roman" w:cs="Times New Roman"/>
          <w:lang w:eastAsia="uk-UA"/>
        </w:rPr>
        <w:t>Соломія ЛУНИК</w:t>
      </w:r>
    </w:p>
    <w:p w:rsidR="00B66479" w:rsidRPr="00B66479" w:rsidRDefault="00B66479" w:rsidP="00B66479">
      <w:pPr>
        <w:spacing w:after="0" w:line="240" w:lineRule="auto"/>
        <w:ind w:right="-81" w:firstLine="708"/>
        <w:rPr>
          <w:rFonts w:ascii="Times New Roman" w:eastAsia="Times New Roman" w:hAnsi="Times New Roman" w:cs="Times New Roman"/>
          <w:lang w:eastAsia="uk-UA"/>
        </w:rPr>
      </w:pPr>
    </w:p>
    <w:sectPr w:rsidR="00B66479" w:rsidRPr="00B66479"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61E66"/>
    <w:rsid w:val="000838C0"/>
    <w:rsid w:val="000E3298"/>
    <w:rsid w:val="000F361D"/>
    <w:rsid w:val="000F53FC"/>
    <w:rsid w:val="0015337B"/>
    <w:rsid w:val="001C191B"/>
    <w:rsid w:val="00234435"/>
    <w:rsid w:val="00244BC3"/>
    <w:rsid w:val="00246BCC"/>
    <w:rsid w:val="00267DA6"/>
    <w:rsid w:val="002A022A"/>
    <w:rsid w:val="002C7246"/>
    <w:rsid w:val="002D425E"/>
    <w:rsid w:val="002F02B5"/>
    <w:rsid w:val="003074F7"/>
    <w:rsid w:val="003222E5"/>
    <w:rsid w:val="00333702"/>
    <w:rsid w:val="00344EFB"/>
    <w:rsid w:val="00377F0D"/>
    <w:rsid w:val="00427C7A"/>
    <w:rsid w:val="00562292"/>
    <w:rsid w:val="005C1B8D"/>
    <w:rsid w:val="00600B56"/>
    <w:rsid w:val="006F3963"/>
    <w:rsid w:val="0071702E"/>
    <w:rsid w:val="007247E4"/>
    <w:rsid w:val="007D495B"/>
    <w:rsid w:val="00815256"/>
    <w:rsid w:val="0085213F"/>
    <w:rsid w:val="00857698"/>
    <w:rsid w:val="00872887"/>
    <w:rsid w:val="00874081"/>
    <w:rsid w:val="008953F9"/>
    <w:rsid w:val="008D0B81"/>
    <w:rsid w:val="008E0F89"/>
    <w:rsid w:val="00B16B21"/>
    <w:rsid w:val="00B245F0"/>
    <w:rsid w:val="00B66479"/>
    <w:rsid w:val="00BC71B7"/>
    <w:rsid w:val="00C653AE"/>
    <w:rsid w:val="00C763EA"/>
    <w:rsid w:val="00C775B9"/>
    <w:rsid w:val="00CB7497"/>
    <w:rsid w:val="00CE24EF"/>
    <w:rsid w:val="00D171D7"/>
    <w:rsid w:val="00D32754"/>
    <w:rsid w:val="00D34A86"/>
    <w:rsid w:val="00DC2A94"/>
    <w:rsid w:val="00DD018B"/>
    <w:rsid w:val="00E012B4"/>
    <w:rsid w:val="00E33567"/>
    <w:rsid w:val="00E412F4"/>
    <w:rsid w:val="00EC7314"/>
    <w:rsid w:val="00EC7DEA"/>
    <w:rsid w:val="00ED4636"/>
    <w:rsid w:val="00F40004"/>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BAF3"/>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5419</Words>
  <Characters>3089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29</cp:revision>
  <dcterms:created xsi:type="dcterms:W3CDTF">2022-01-11T06:50:00Z</dcterms:created>
  <dcterms:modified xsi:type="dcterms:W3CDTF">2023-01-18T11:56:00Z</dcterms:modified>
</cp:coreProperties>
</file>