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4F" w:rsidRPr="00F40B65" w:rsidRDefault="004B184F">
      <w:pPr>
        <w:pBdr>
          <w:top w:val="nil"/>
          <w:left w:val="nil"/>
          <w:bottom w:val="nil"/>
          <w:right w:val="nil"/>
          <w:between w:val="nil"/>
        </w:pBdr>
        <w:ind w:left="566" w:right="570" w:firstLine="427"/>
        <w:rPr>
          <w:rFonts w:ascii="Arial" w:eastAsia="Times New Roman" w:hAnsi="Arial" w:cs="Arial"/>
          <w:color w:val="000000"/>
          <w:sz w:val="20"/>
          <w:szCs w:val="20"/>
        </w:rPr>
        <w:sectPr w:rsidR="004B184F" w:rsidRPr="00F40B65">
          <w:headerReference w:type="default" r:id="rId9"/>
          <w:footerReference w:type="default" r:id="rId10"/>
          <w:pgSz w:w="11910" w:h="16840"/>
          <w:pgMar w:top="0" w:right="0" w:bottom="0" w:left="0" w:header="708" w:footer="708" w:gutter="0"/>
          <w:pgNumType w:start="1"/>
          <w:cols w:space="720"/>
        </w:sectPr>
      </w:pPr>
    </w:p>
    <w:p w:rsidR="004B184F" w:rsidRPr="00F40B65" w:rsidRDefault="004B184F">
      <w:pPr>
        <w:pBdr>
          <w:top w:val="nil"/>
          <w:left w:val="nil"/>
          <w:bottom w:val="nil"/>
          <w:right w:val="nil"/>
          <w:between w:val="nil"/>
        </w:pBdr>
        <w:spacing w:before="3"/>
        <w:ind w:left="566" w:right="570" w:firstLine="427"/>
        <w:rPr>
          <w:rFonts w:ascii="Arial" w:eastAsia="Times New Roman" w:hAnsi="Arial" w:cs="Arial"/>
          <w:color w:val="000000"/>
          <w:sz w:val="23"/>
          <w:szCs w:val="23"/>
        </w:rPr>
      </w:pPr>
    </w:p>
    <w:p w:rsidR="004B184F" w:rsidRPr="00F40B65" w:rsidRDefault="00717F9F">
      <w:pPr>
        <w:pBdr>
          <w:top w:val="nil"/>
          <w:left w:val="nil"/>
          <w:bottom w:val="nil"/>
          <w:right w:val="nil"/>
          <w:between w:val="nil"/>
        </w:pBdr>
        <w:spacing w:line="232" w:lineRule="auto"/>
        <w:ind w:left="566" w:right="570" w:firstLine="427"/>
        <w:rPr>
          <w:rFonts w:ascii="Arial" w:eastAsia="Arial" w:hAnsi="Arial" w:cs="Arial"/>
          <w:b/>
          <w:color w:val="FFFFFF"/>
          <w:sz w:val="20"/>
          <w:szCs w:val="20"/>
        </w:rPr>
      </w:pPr>
      <w:r w:rsidRPr="00F40B65">
        <w:rPr>
          <w:rFonts w:ascii="Arial" w:eastAsia="Arial" w:hAnsi="Arial" w:cs="Arial"/>
          <w:b/>
          <w:color w:val="FFFFFF"/>
          <w:sz w:val="20"/>
          <w:szCs w:val="20"/>
        </w:rPr>
        <w:t>Львівська</w:t>
      </w:r>
    </w:p>
    <w:p w:rsidR="004B184F" w:rsidRPr="00F40B65" w:rsidRDefault="00717F9F">
      <w:pPr>
        <w:pBdr>
          <w:top w:val="nil"/>
          <w:left w:val="nil"/>
          <w:bottom w:val="nil"/>
          <w:right w:val="nil"/>
          <w:between w:val="nil"/>
        </w:pBdr>
        <w:spacing w:line="232" w:lineRule="auto"/>
        <w:ind w:left="566" w:right="570" w:firstLine="427"/>
        <w:rPr>
          <w:rFonts w:ascii="Arial" w:eastAsia="Arial" w:hAnsi="Arial" w:cs="Arial"/>
          <w:b/>
          <w:color w:val="000000"/>
          <w:sz w:val="20"/>
          <w:szCs w:val="20"/>
        </w:rPr>
      </w:pPr>
      <w:r w:rsidRPr="00F40B65">
        <w:rPr>
          <w:rFonts w:ascii="Arial" w:eastAsia="Arial" w:hAnsi="Arial" w:cs="Arial"/>
          <w:b/>
          <w:color w:val="FFFFFF"/>
          <w:sz w:val="20"/>
          <w:szCs w:val="20"/>
        </w:rPr>
        <w:t>міська рада</w:t>
      </w:r>
    </w:p>
    <w:p w:rsidR="004B184F" w:rsidRPr="00F40B65" w:rsidRDefault="004B184F">
      <w:pPr>
        <w:pBdr>
          <w:top w:val="nil"/>
          <w:left w:val="nil"/>
          <w:bottom w:val="nil"/>
          <w:right w:val="nil"/>
          <w:between w:val="nil"/>
        </w:pBdr>
        <w:ind w:right="570"/>
        <w:rPr>
          <w:rFonts w:ascii="Arial" w:eastAsia="Century Gothic" w:hAnsi="Arial" w:cs="Arial"/>
          <w:b/>
          <w:color w:val="000000"/>
          <w:sz w:val="24"/>
          <w:szCs w:val="24"/>
        </w:rPr>
      </w:pPr>
    </w:p>
    <w:p w:rsidR="004B184F" w:rsidRPr="00F40B65" w:rsidRDefault="00BA000A">
      <w:pPr>
        <w:pBdr>
          <w:top w:val="nil"/>
          <w:left w:val="nil"/>
          <w:bottom w:val="nil"/>
          <w:right w:val="nil"/>
          <w:between w:val="nil"/>
        </w:pBdr>
        <w:ind w:left="566" w:right="570" w:firstLine="427"/>
        <w:rPr>
          <w:rFonts w:ascii="Arial" w:eastAsia="Century Gothic" w:hAnsi="Arial" w:cs="Arial"/>
          <w:b/>
          <w:sz w:val="24"/>
          <w:szCs w:val="24"/>
        </w:rPr>
      </w:pPr>
      <w:r>
        <w:rPr>
          <w:b/>
          <w:noProof/>
          <w:color w:val="FFFFFF"/>
          <w:sz w:val="20"/>
          <w:szCs w:val="20"/>
        </w:rPr>
        <w:drawing>
          <wp:inline distT="0" distB="0" distL="0" distR="0" wp14:anchorId="1BBC600E" wp14:editId="24BDADFD">
            <wp:extent cx="2519363" cy="3211495"/>
            <wp:effectExtent l="0" t="0" r="0" b="0"/>
            <wp:docPr id="1" name="image5.jpg" descr="Львів м Галицька площа Іпотечний банк (№ 15)"/>
            <wp:cNvGraphicFramePr/>
            <a:graphic xmlns:a="http://schemas.openxmlformats.org/drawingml/2006/main">
              <a:graphicData uri="http://schemas.openxmlformats.org/drawingml/2006/picture">
                <pic:pic xmlns:pic="http://schemas.openxmlformats.org/drawingml/2006/picture">
                  <pic:nvPicPr>
                    <pic:cNvPr id="0" name="image5.jpg" descr="Львів м Галицька площа Іпотечний банк (№ 15)"/>
                    <pic:cNvPicPr preferRelativeResize="0"/>
                  </pic:nvPicPr>
                  <pic:blipFill>
                    <a:blip r:embed="rId11"/>
                    <a:srcRect/>
                    <a:stretch>
                      <a:fillRect/>
                    </a:stretch>
                  </pic:blipFill>
                  <pic:spPr>
                    <a:xfrm>
                      <a:off x="0" y="0"/>
                      <a:ext cx="2519363" cy="3211495"/>
                    </a:xfrm>
                    <a:prstGeom prst="rect">
                      <a:avLst/>
                    </a:prstGeom>
                    <a:ln/>
                  </pic:spPr>
                </pic:pic>
              </a:graphicData>
            </a:graphic>
          </wp:inline>
        </w:drawing>
      </w:r>
    </w:p>
    <w:p w:rsidR="004B184F" w:rsidRPr="00F40B65" w:rsidRDefault="004B184F">
      <w:pPr>
        <w:pBdr>
          <w:top w:val="nil"/>
          <w:left w:val="nil"/>
          <w:bottom w:val="nil"/>
          <w:right w:val="nil"/>
          <w:between w:val="nil"/>
        </w:pBdr>
        <w:ind w:left="566" w:right="570" w:firstLine="427"/>
        <w:rPr>
          <w:rFonts w:ascii="Arial" w:eastAsia="Century Gothic" w:hAnsi="Arial" w:cs="Arial"/>
          <w:b/>
          <w:sz w:val="24"/>
          <w:szCs w:val="24"/>
        </w:rPr>
      </w:pPr>
    </w:p>
    <w:p w:rsidR="004B184F" w:rsidRPr="00F40B65" w:rsidRDefault="004B184F">
      <w:pPr>
        <w:pBdr>
          <w:top w:val="nil"/>
          <w:left w:val="nil"/>
          <w:bottom w:val="nil"/>
          <w:right w:val="nil"/>
          <w:between w:val="nil"/>
        </w:pBdr>
        <w:ind w:left="566" w:right="570" w:firstLine="427"/>
        <w:rPr>
          <w:rFonts w:ascii="Arial" w:eastAsia="Century Gothic" w:hAnsi="Arial" w:cs="Arial"/>
          <w:b/>
          <w:sz w:val="24"/>
          <w:szCs w:val="24"/>
        </w:rPr>
      </w:pPr>
    </w:p>
    <w:p w:rsidR="004B184F" w:rsidRPr="00F40B65" w:rsidRDefault="004B184F">
      <w:pPr>
        <w:pBdr>
          <w:top w:val="nil"/>
          <w:left w:val="nil"/>
          <w:bottom w:val="nil"/>
          <w:right w:val="nil"/>
          <w:between w:val="nil"/>
        </w:pBdr>
        <w:ind w:left="566" w:right="570" w:firstLine="427"/>
        <w:rPr>
          <w:rFonts w:ascii="Arial" w:eastAsia="Century Gothic" w:hAnsi="Arial" w:cs="Arial"/>
          <w:b/>
          <w:sz w:val="24"/>
          <w:szCs w:val="24"/>
        </w:rPr>
      </w:pPr>
    </w:p>
    <w:p w:rsidR="004B184F" w:rsidRPr="00F40B65" w:rsidRDefault="004B184F">
      <w:pPr>
        <w:pBdr>
          <w:top w:val="nil"/>
          <w:left w:val="nil"/>
          <w:bottom w:val="nil"/>
          <w:right w:val="nil"/>
          <w:between w:val="nil"/>
        </w:pBdr>
        <w:ind w:left="566" w:right="570" w:firstLine="427"/>
        <w:rPr>
          <w:rFonts w:ascii="Arial" w:eastAsia="Century Gothic" w:hAnsi="Arial" w:cs="Arial"/>
          <w:b/>
          <w:sz w:val="24"/>
          <w:szCs w:val="24"/>
        </w:rPr>
      </w:pPr>
    </w:p>
    <w:p w:rsidR="004B184F" w:rsidRPr="00F40B65" w:rsidRDefault="004B184F">
      <w:pPr>
        <w:pBdr>
          <w:top w:val="nil"/>
          <w:left w:val="nil"/>
          <w:bottom w:val="nil"/>
          <w:right w:val="nil"/>
          <w:between w:val="nil"/>
        </w:pBdr>
        <w:ind w:left="566" w:right="570" w:firstLine="427"/>
        <w:rPr>
          <w:rFonts w:ascii="Arial" w:eastAsia="Century Gothic" w:hAnsi="Arial" w:cs="Arial"/>
          <w:b/>
          <w:sz w:val="24"/>
          <w:szCs w:val="24"/>
        </w:rPr>
      </w:pPr>
    </w:p>
    <w:p w:rsidR="004B184F" w:rsidRPr="00F40B65" w:rsidRDefault="00717F9F">
      <w:pPr>
        <w:pBdr>
          <w:top w:val="nil"/>
          <w:left w:val="nil"/>
          <w:bottom w:val="nil"/>
          <w:right w:val="nil"/>
          <w:between w:val="nil"/>
        </w:pBdr>
        <w:ind w:left="566" w:right="570" w:firstLine="427"/>
        <w:rPr>
          <w:rFonts w:ascii="Arial" w:eastAsia="Arial" w:hAnsi="Arial" w:cs="Arial"/>
        </w:rPr>
      </w:pPr>
      <w:r w:rsidRPr="00F40B65">
        <w:rPr>
          <w:rFonts w:ascii="Arial" w:eastAsia="Arial" w:hAnsi="Arial" w:cs="Arial"/>
          <w:color w:val="FFFFFF"/>
        </w:rPr>
        <w:t>СЛАВА УКРАЇНІ! ГЕРОЯМ СЛАВА!</w:t>
      </w:r>
      <w:r w:rsidRPr="00F40B65">
        <w:rPr>
          <w:rFonts w:ascii="Arial" w:eastAsia="Arial" w:hAnsi="Arial" w:cs="Arial"/>
        </w:rPr>
        <w:t xml:space="preserve"> </w:t>
      </w:r>
    </w:p>
    <w:p w:rsidR="004B184F" w:rsidRPr="00F40B65" w:rsidRDefault="004B184F">
      <w:pPr>
        <w:pBdr>
          <w:top w:val="nil"/>
          <w:left w:val="nil"/>
          <w:bottom w:val="nil"/>
          <w:right w:val="nil"/>
          <w:between w:val="nil"/>
        </w:pBdr>
        <w:ind w:left="566" w:right="570" w:firstLine="427"/>
        <w:rPr>
          <w:rFonts w:ascii="Arial" w:eastAsia="Century Gothic" w:hAnsi="Arial" w:cs="Arial"/>
          <w:b/>
          <w:color w:val="000000"/>
          <w:sz w:val="48"/>
          <w:szCs w:val="48"/>
        </w:rPr>
      </w:pPr>
    </w:p>
    <w:p w:rsidR="004B184F" w:rsidRPr="00F40B65" w:rsidRDefault="00717F9F">
      <w:pPr>
        <w:pStyle w:val="a3"/>
        <w:spacing w:before="396"/>
        <w:ind w:left="566" w:right="570" w:firstLine="427"/>
        <w:rPr>
          <w:rFonts w:ascii="Arial" w:hAnsi="Arial" w:cs="Arial"/>
        </w:rPr>
        <w:sectPr w:rsidR="004B184F" w:rsidRPr="00F40B65">
          <w:type w:val="continuous"/>
          <w:pgSz w:w="11910" w:h="16840"/>
          <w:pgMar w:top="0" w:right="0" w:bottom="0" w:left="0" w:header="708" w:footer="708" w:gutter="0"/>
          <w:cols w:num="2" w:space="720" w:equalWidth="0">
            <w:col w:w="5935" w:space="40"/>
            <w:col w:w="5935" w:space="0"/>
          </w:cols>
        </w:sectPr>
      </w:pPr>
      <w:r w:rsidRPr="00F40B65">
        <w:rPr>
          <w:rFonts w:ascii="Arial" w:hAnsi="Arial" w:cs="Arial"/>
          <w:color w:val="FFFFFF"/>
          <w:sz w:val="36"/>
          <w:szCs w:val="36"/>
          <w:vertAlign w:val="subscript"/>
        </w:rPr>
        <w:t xml:space="preserve">0 2 </w:t>
      </w:r>
      <w:r w:rsidRPr="00F40B65">
        <w:rPr>
          <w:rFonts w:ascii="Arial" w:hAnsi="Arial" w:cs="Arial"/>
          <w:color w:val="FFFFFF"/>
        </w:rPr>
        <w:t>2</w:t>
      </w:r>
    </w:p>
    <w:p w:rsidR="004B184F" w:rsidRPr="00F40B65" w:rsidRDefault="004B184F">
      <w:pPr>
        <w:spacing w:before="84" w:line="548" w:lineRule="auto"/>
        <w:ind w:left="566" w:right="570" w:firstLine="427"/>
        <w:jc w:val="right"/>
        <w:rPr>
          <w:rFonts w:ascii="Arial" w:eastAsia="Arial" w:hAnsi="Arial" w:cs="Arial"/>
          <w:b/>
          <w:color w:val="414042"/>
          <w:sz w:val="48"/>
          <w:szCs w:val="48"/>
        </w:rPr>
      </w:pPr>
    </w:p>
    <w:p w:rsidR="004B184F" w:rsidRPr="00F40B65" w:rsidRDefault="004B184F">
      <w:pPr>
        <w:spacing w:before="84" w:line="548" w:lineRule="auto"/>
        <w:ind w:left="566" w:right="570" w:firstLine="427"/>
        <w:jc w:val="right"/>
        <w:rPr>
          <w:rFonts w:ascii="Arial" w:eastAsia="Arial" w:hAnsi="Arial" w:cs="Arial"/>
          <w:b/>
          <w:color w:val="414042"/>
          <w:sz w:val="48"/>
          <w:szCs w:val="48"/>
        </w:rPr>
      </w:pPr>
    </w:p>
    <w:p w:rsidR="004B184F" w:rsidRPr="00F40B65" w:rsidRDefault="00717F9F">
      <w:pPr>
        <w:spacing w:before="84" w:line="548" w:lineRule="auto"/>
        <w:ind w:left="566" w:right="570" w:firstLine="427"/>
        <w:jc w:val="right"/>
        <w:rPr>
          <w:rFonts w:ascii="Arial" w:eastAsia="Arial" w:hAnsi="Arial" w:cs="Arial"/>
          <w:b/>
          <w:sz w:val="48"/>
          <w:szCs w:val="48"/>
        </w:rPr>
      </w:pPr>
      <w:r w:rsidRPr="00F40B65">
        <w:rPr>
          <w:rFonts w:ascii="Arial" w:eastAsia="Arial" w:hAnsi="Arial" w:cs="Arial"/>
          <w:b/>
          <w:color w:val="414042"/>
          <w:sz w:val="48"/>
          <w:szCs w:val="48"/>
        </w:rPr>
        <w:t>Звіт про роботу</w:t>
      </w:r>
    </w:p>
    <w:p w:rsidR="004B184F" w:rsidRPr="00F40B65" w:rsidRDefault="00717F9F">
      <w:pPr>
        <w:spacing w:before="6" w:line="235" w:lineRule="auto"/>
        <w:ind w:left="566" w:right="570" w:firstLine="427"/>
        <w:jc w:val="right"/>
        <w:rPr>
          <w:rFonts w:ascii="Arial" w:eastAsia="Century Gothic" w:hAnsi="Arial" w:cs="Arial"/>
          <w:b/>
          <w:color w:val="1155CC"/>
          <w:sz w:val="44"/>
          <w:szCs w:val="44"/>
        </w:rPr>
      </w:pPr>
      <w:r w:rsidRPr="00F40B65">
        <w:rPr>
          <w:rFonts w:ascii="Arial" w:eastAsia="Century Gothic" w:hAnsi="Arial" w:cs="Arial"/>
          <w:b/>
          <w:color w:val="1155CC"/>
          <w:sz w:val="44"/>
          <w:szCs w:val="44"/>
        </w:rPr>
        <w:t>Управління комунальної власності</w:t>
      </w:r>
      <w:r w:rsidRPr="00F40B65">
        <w:rPr>
          <w:rFonts w:ascii="Arial" w:eastAsia="Century Gothic" w:hAnsi="Arial" w:cs="Arial"/>
          <w:b/>
          <w:color w:val="414042"/>
          <w:sz w:val="44"/>
          <w:szCs w:val="44"/>
        </w:rPr>
        <w:t xml:space="preserve">  </w:t>
      </w:r>
      <w:r w:rsidRPr="00F40B65">
        <w:rPr>
          <w:rFonts w:ascii="Arial" w:eastAsia="Century Gothic" w:hAnsi="Arial" w:cs="Arial"/>
          <w:b/>
          <w:color w:val="1155CC"/>
          <w:sz w:val="44"/>
          <w:szCs w:val="44"/>
        </w:rPr>
        <w:t xml:space="preserve">Департаменту економічного розвитку </w:t>
      </w:r>
    </w:p>
    <w:p w:rsidR="004B184F" w:rsidRPr="00F40B65" w:rsidRDefault="00717F9F">
      <w:pPr>
        <w:spacing w:line="577" w:lineRule="auto"/>
        <w:ind w:left="566" w:right="570" w:firstLine="427"/>
        <w:jc w:val="right"/>
        <w:rPr>
          <w:rFonts w:ascii="Arial" w:eastAsia="Century Gothic" w:hAnsi="Arial" w:cs="Arial"/>
          <w:b/>
          <w:color w:val="1155CC"/>
          <w:sz w:val="48"/>
          <w:szCs w:val="48"/>
        </w:rPr>
      </w:pPr>
      <w:r w:rsidRPr="00F40B65">
        <w:rPr>
          <w:rFonts w:ascii="Arial" w:eastAsia="Century Gothic" w:hAnsi="Arial" w:cs="Arial"/>
          <w:b/>
          <w:color w:val="1155CC"/>
          <w:sz w:val="48"/>
          <w:szCs w:val="48"/>
        </w:rPr>
        <w:t>Львівської міської ради у 2022 році</w:t>
      </w:r>
    </w:p>
    <w:p w:rsidR="004B184F" w:rsidRPr="00F40B65" w:rsidRDefault="004B184F">
      <w:pPr>
        <w:tabs>
          <w:tab w:val="left" w:pos="567"/>
        </w:tabs>
        <w:spacing w:line="276" w:lineRule="auto"/>
        <w:ind w:left="566" w:right="570" w:firstLine="427"/>
        <w:rPr>
          <w:rFonts w:ascii="Arial" w:eastAsia="Arial" w:hAnsi="Arial" w:cs="Arial"/>
          <w:b/>
          <w:sz w:val="24"/>
          <w:szCs w:val="24"/>
        </w:rPr>
      </w:pPr>
    </w:p>
    <w:p w:rsidR="004B184F" w:rsidRDefault="004B184F">
      <w:pPr>
        <w:tabs>
          <w:tab w:val="left" w:pos="567"/>
        </w:tabs>
        <w:spacing w:line="276" w:lineRule="auto"/>
        <w:ind w:left="566" w:right="570" w:firstLine="427"/>
        <w:rPr>
          <w:rFonts w:ascii="Arial" w:eastAsia="Arial" w:hAnsi="Arial" w:cs="Arial"/>
          <w:b/>
          <w:sz w:val="24"/>
          <w:szCs w:val="24"/>
        </w:rPr>
      </w:pPr>
    </w:p>
    <w:p w:rsidR="00F40B65" w:rsidRDefault="00F40B65">
      <w:pPr>
        <w:tabs>
          <w:tab w:val="left" w:pos="567"/>
        </w:tabs>
        <w:spacing w:line="276" w:lineRule="auto"/>
        <w:ind w:left="566" w:right="570" w:firstLine="427"/>
        <w:rPr>
          <w:rFonts w:ascii="Arial" w:eastAsia="Arial" w:hAnsi="Arial" w:cs="Arial"/>
          <w:b/>
          <w:sz w:val="24"/>
          <w:szCs w:val="24"/>
        </w:rPr>
      </w:pPr>
    </w:p>
    <w:p w:rsidR="00F40B65" w:rsidRPr="00F40B65" w:rsidRDefault="00F40B65">
      <w:pPr>
        <w:tabs>
          <w:tab w:val="left" w:pos="567"/>
        </w:tabs>
        <w:spacing w:line="276" w:lineRule="auto"/>
        <w:ind w:left="566" w:right="570" w:firstLine="427"/>
        <w:rPr>
          <w:rFonts w:ascii="Arial" w:eastAsia="Arial" w:hAnsi="Arial" w:cs="Arial"/>
          <w:b/>
          <w:sz w:val="24"/>
          <w:szCs w:val="24"/>
        </w:rPr>
      </w:pPr>
    </w:p>
    <w:p w:rsidR="004B184F" w:rsidRPr="00F40B65" w:rsidRDefault="004B184F">
      <w:pPr>
        <w:tabs>
          <w:tab w:val="left" w:pos="567"/>
        </w:tabs>
        <w:spacing w:line="276" w:lineRule="auto"/>
        <w:ind w:left="566" w:right="570" w:firstLine="427"/>
        <w:rPr>
          <w:rFonts w:ascii="Arial" w:eastAsia="Arial" w:hAnsi="Arial" w:cs="Arial"/>
          <w:b/>
          <w:sz w:val="24"/>
          <w:szCs w:val="24"/>
        </w:rPr>
      </w:pPr>
    </w:p>
    <w:p w:rsidR="00F17ABB" w:rsidRDefault="00F17ABB">
      <w:pPr>
        <w:rPr>
          <w:rFonts w:ascii="Arial" w:eastAsia="Arial" w:hAnsi="Arial" w:cs="Arial"/>
          <w:b/>
          <w:color w:val="0000FF"/>
          <w:sz w:val="24"/>
          <w:szCs w:val="24"/>
        </w:rPr>
      </w:pPr>
      <w:r>
        <w:rPr>
          <w:rFonts w:ascii="Arial" w:eastAsia="Arial" w:hAnsi="Arial" w:cs="Arial"/>
          <w:b/>
          <w:color w:val="0000FF"/>
          <w:sz w:val="24"/>
          <w:szCs w:val="24"/>
        </w:rPr>
        <w:br w:type="page"/>
      </w:r>
    </w:p>
    <w:p w:rsidR="00F17ABB" w:rsidRDefault="00471414" w:rsidP="00F17ABB">
      <w:pPr>
        <w:rPr>
          <w:rFonts w:ascii="Arial" w:hAnsi="Arial" w:cs="Arial"/>
          <w:b/>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95pt;width:271.8pt;height:252.85pt;z-index:-251657728;mso-position-horizontal-relative:text;mso-position-vertical-relative:text;mso-width-relative:page;mso-height-relative:page" wrapcoords="-60 0 -60 21548 21600 21548 21600 0 -60 0">
            <v:imagedata r:id="rId12" o:title="Знімок екрана 2023-02-27 155030"/>
            <w10:wrap type="through"/>
          </v:shape>
        </w:pict>
      </w:r>
    </w:p>
    <w:p w:rsidR="00F17ABB" w:rsidRDefault="00F17ABB" w:rsidP="00F17ABB">
      <w:pPr>
        <w:rPr>
          <w:rFonts w:ascii="Arial" w:hAnsi="Arial" w:cs="Arial"/>
          <w:b/>
          <w:sz w:val="24"/>
          <w:szCs w:val="24"/>
        </w:rPr>
      </w:pPr>
      <w:r w:rsidRPr="00F41532">
        <w:rPr>
          <w:rFonts w:ascii="Arial" w:hAnsi="Arial" w:cs="Arial"/>
          <w:b/>
          <w:sz w:val="24"/>
          <w:szCs w:val="24"/>
        </w:rPr>
        <w:t xml:space="preserve">Приватизація </w:t>
      </w:r>
      <w:r w:rsidR="000F68B9">
        <w:rPr>
          <w:rFonts w:ascii="Arial" w:hAnsi="Arial" w:cs="Arial"/>
          <w:b/>
          <w:sz w:val="24"/>
          <w:szCs w:val="24"/>
        </w:rPr>
        <w:t>комунального</w:t>
      </w:r>
      <w:r w:rsidRPr="00F41532">
        <w:rPr>
          <w:rFonts w:ascii="Arial" w:hAnsi="Arial" w:cs="Arial"/>
          <w:b/>
          <w:sz w:val="24"/>
          <w:szCs w:val="24"/>
        </w:rPr>
        <w:t xml:space="preserve"> майна</w:t>
      </w:r>
    </w:p>
    <w:p w:rsidR="00F17ABB" w:rsidRDefault="00F17ABB" w:rsidP="000F68B9">
      <w:pPr>
        <w:spacing w:before="240"/>
        <w:jc w:val="both"/>
        <w:rPr>
          <w:rFonts w:ascii="Arial" w:hAnsi="Arial" w:cs="Arial"/>
          <w:sz w:val="24"/>
          <w:szCs w:val="24"/>
        </w:rPr>
      </w:pPr>
      <w:r w:rsidRPr="00F41532">
        <w:rPr>
          <w:rFonts w:ascii="Arial" w:hAnsi="Arial" w:cs="Arial"/>
          <w:sz w:val="24"/>
          <w:szCs w:val="24"/>
        </w:rPr>
        <w:t>Станом на 31 грудня 2022</w:t>
      </w:r>
      <w:r>
        <w:rPr>
          <w:rFonts w:ascii="Arial" w:hAnsi="Arial" w:cs="Arial"/>
          <w:sz w:val="24"/>
          <w:szCs w:val="24"/>
        </w:rPr>
        <w:t xml:space="preserve"> року загальна кількість укладених</w:t>
      </w:r>
      <w:r w:rsidRPr="00F41532">
        <w:rPr>
          <w:rFonts w:ascii="Arial" w:hAnsi="Arial" w:cs="Arial"/>
          <w:sz w:val="24"/>
          <w:szCs w:val="24"/>
        </w:rPr>
        <w:t xml:space="preserve"> договорів </w:t>
      </w:r>
      <w:r>
        <w:rPr>
          <w:rFonts w:ascii="Arial" w:hAnsi="Arial" w:cs="Arial"/>
          <w:sz w:val="24"/>
          <w:szCs w:val="24"/>
        </w:rPr>
        <w:t xml:space="preserve">з купівлі-продажу </w:t>
      </w:r>
      <w:r w:rsidRPr="00F41532">
        <w:rPr>
          <w:rFonts w:ascii="Arial" w:hAnsi="Arial" w:cs="Arial"/>
          <w:sz w:val="24"/>
          <w:szCs w:val="24"/>
        </w:rPr>
        <w:t xml:space="preserve">комунального майна </w:t>
      </w:r>
      <w:r w:rsidR="000F68B9">
        <w:rPr>
          <w:rFonts w:ascii="Arial" w:hAnsi="Arial" w:cs="Arial"/>
          <w:sz w:val="24"/>
          <w:szCs w:val="24"/>
        </w:rPr>
        <w:t>склала</w:t>
      </w:r>
      <w:r w:rsidRPr="00F41532">
        <w:rPr>
          <w:rFonts w:ascii="Arial" w:hAnsi="Arial" w:cs="Arial"/>
          <w:sz w:val="24"/>
          <w:szCs w:val="24"/>
        </w:rPr>
        <w:t xml:space="preserve"> </w:t>
      </w:r>
      <w:r>
        <w:rPr>
          <w:rFonts w:ascii="Arial" w:hAnsi="Arial" w:cs="Arial"/>
          <w:sz w:val="24"/>
          <w:szCs w:val="24"/>
        </w:rPr>
        <w:t>48.</w:t>
      </w:r>
    </w:p>
    <w:p w:rsidR="00F17ABB" w:rsidRDefault="00F17ABB" w:rsidP="000F68B9">
      <w:pPr>
        <w:spacing w:before="240"/>
        <w:jc w:val="both"/>
        <w:rPr>
          <w:rFonts w:ascii="Arial" w:hAnsi="Arial" w:cs="Arial"/>
          <w:sz w:val="24"/>
          <w:szCs w:val="24"/>
        </w:rPr>
      </w:pPr>
      <w:r w:rsidRPr="00F41532">
        <w:rPr>
          <w:rFonts w:ascii="Arial" w:hAnsi="Arial" w:cs="Arial"/>
          <w:sz w:val="24"/>
          <w:szCs w:val="24"/>
        </w:rPr>
        <w:t xml:space="preserve">Річне бюджетне завдання з надходження від </w:t>
      </w:r>
      <w:r>
        <w:rPr>
          <w:rFonts w:ascii="Arial" w:hAnsi="Arial" w:cs="Arial"/>
          <w:sz w:val="24"/>
          <w:szCs w:val="24"/>
        </w:rPr>
        <w:t>приватизації</w:t>
      </w:r>
      <w:r w:rsidRPr="00F41532">
        <w:rPr>
          <w:rFonts w:ascii="Arial" w:hAnsi="Arial" w:cs="Arial"/>
          <w:sz w:val="24"/>
          <w:szCs w:val="24"/>
        </w:rPr>
        <w:t xml:space="preserve"> комунального майна встановлено в розмірі </w:t>
      </w:r>
      <w:r>
        <w:rPr>
          <w:rFonts w:ascii="Arial" w:hAnsi="Arial" w:cs="Arial"/>
          <w:sz w:val="24"/>
          <w:szCs w:val="24"/>
        </w:rPr>
        <w:t xml:space="preserve">340 </w:t>
      </w:r>
      <w:r w:rsidRPr="00F41532">
        <w:rPr>
          <w:rFonts w:ascii="Arial" w:hAnsi="Arial" w:cs="Arial"/>
          <w:sz w:val="24"/>
          <w:szCs w:val="24"/>
        </w:rPr>
        <w:t xml:space="preserve">млн грн. </w:t>
      </w:r>
    </w:p>
    <w:p w:rsidR="00F17ABB" w:rsidRPr="00F41532" w:rsidRDefault="00F17ABB" w:rsidP="000F68B9">
      <w:pPr>
        <w:spacing w:before="240"/>
        <w:jc w:val="both"/>
        <w:rPr>
          <w:rFonts w:ascii="Arial" w:hAnsi="Arial" w:cs="Arial"/>
          <w:sz w:val="24"/>
          <w:szCs w:val="24"/>
        </w:rPr>
      </w:pPr>
      <w:r w:rsidRPr="00F41532">
        <w:rPr>
          <w:rFonts w:ascii="Arial" w:hAnsi="Arial" w:cs="Arial"/>
          <w:sz w:val="24"/>
          <w:szCs w:val="24"/>
        </w:rPr>
        <w:t xml:space="preserve">Протягом 2022 року від </w:t>
      </w:r>
      <w:r>
        <w:rPr>
          <w:rFonts w:ascii="Arial" w:hAnsi="Arial" w:cs="Arial"/>
          <w:sz w:val="24"/>
          <w:szCs w:val="24"/>
        </w:rPr>
        <w:t>приватизації</w:t>
      </w:r>
      <w:r w:rsidRPr="00F41532">
        <w:rPr>
          <w:rFonts w:ascii="Arial" w:hAnsi="Arial" w:cs="Arial"/>
          <w:sz w:val="24"/>
          <w:szCs w:val="24"/>
        </w:rPr>
        <w:t xml:space="preserve"> комунального майна до місцевого бюджету надійшло </w:t>
      </w:r>
      <w:r>
        <w:rPr>
          <w:rFonts w:ascii="Arial" w:hAnsi="Arial" w:cs="Arial"/>
          <w:sz w:val="24"/>
          <w:szCs w:val="24"/>
        </w:rPr>
        <w:t>56</w:t>
      </w:r>
      <w:r w:rsidRPr="00F41532">
        <w:rPr>
          <w:rFonts w:ascii="Arial" w:hAnsi="Arial" w:cs="Arial"/>
          <w:sz w:val="24"/>
          <w:szCs w:val="24"/>
        </w:rPr>
        <w:t xml:space="preserve"> млн грн, що становить </w:t>
      </w:r>
      <w:r>
        <w:rPr>
          <w:rFonts w:ascii="Arial" w:hAnsi="Arial" w:cs="Arial"/>
          <w:sz w:val="24"/>
          <w:szCs w:val="24"/>
        </w:rPr>
        <w:t>16</w:t>
      </w:r>
      <w:r w:rsidRPr="00F41532">
        <w:rPr>
          <w:rFonts w:ascii="Arial" w:hAnsi="Arial" w:cs="Arial"/>
          <w:sz w:val="24"/>
          <w:szCs w:val="24"/>
        </w:rPr>
        <w:t xml:space="preserve">,4 % виконання річного плану. </w:t>
      </w:r>
    </w:p>
    <w:p w:rsidR="00F17ABB" w:rsidRDefault="00F17ABB">
      <w:pPr>
        <w:tabs>
          <w:tab w:val="left" w:pos="567"/>
        </w:tabs>
        <w:spacing w:line="276" w:lineRule="auto"/>
        <w:ind w:left="566" w:right="570" w:firstLine="427"/>
        <w:jc w:val="center"/>
        <w:rPr>
          <w:rFonts w:ascii="Arial" w:eastAsia="Arial" w:hAnsi="Arial" w:cs="Arial"/>
          <w:b/>
          <w:color w:val="0000FF"/>
          <w:sz w:val="24"/>
          <w:szCs w:val="24"/>
        </w:rPr>
      </w:pPr>
    </w:p>
    <w:p w:rsidR="00F17ABB" w:rsidRDefault="00F17ABB">
      <w:pPr>
        <w:tabs>
          <w:tab w:val="left" w:pos="567"/>
        </w:tabs>
        <w:spacing w:line="276" w:lineRule="auto"/>
        <w:ind w:left="566" w:right="570" w:firstLine="427"/>
        <w:jc w:val="center"/>
        <w:rPr>
          <w:rFonts w:ascii="Arial" w:eastAsia="Arial" w:hAnsi="Arial" w:cs="Arial"/>
          <w:b/>
          <w:color w:val="0000FF"/>
          <w:sz w:val="24"/>
          <w:szCs w:val="24"/>
        </w:rPr>
      </w:pPr>
    </w:p>
    <w:p w:rsidR="00F17ABB" w:rsidRDefault="00F17ABB">
      <w:pPr>
        <w:tabs>
          <w:tab w:val="left" w:pos="567"/>
        </w:tabs>
        <w:spacing w:line="276" w:lineRule="auto"/>
        <w:ind w:left="566" w:right="570" w:firstLine="427"/>
        <w:jc w:val="center"/>
        <w:rPr>
          <w:rFonts w:ascii="Arial" w:eastAsia="Arial" w:hAnsi="Arial" w:cs="Arial"/>
          <w:b/>
          <w:color w:val="0000FF"/>
          <w:sz w:val="24"/>
          <w:szCs w:val="24"/>
        </w:rPr>
      </w:pPr>
    </w:p>
    <w:p w:rsidR="00F17ABB" w:rsidRDefault="00F17ABB">
      <w:pPr>
        <w:tabs>
          <w:tab w:val="left" w:pos="567"/>
        </w:tabs>
        <w:spacing w:line="276" w:lineRule="auto"/>
        <w:ind w:left="566" w:right="570" w:firstLine="427"/>
        <w:jc w:val="center"/>
        <w:rPr>
          <w:rFonts w:ascii="Arial" w:eastAsia="Arial" w:hAnsi="Arial" w:cs="Arial"/>
          <w:b/>
          <w:color w:val="0000FF"/>
          <w:sz w:val="24"/>
          <w:szCs w:val="24"/>
        </w:rPr>
      </w:pPr>
    </w:p>
    <w:p w:rsidR="00F17ABB" w:rsidRDefault="000F68B9" w:rsidP="000F68B9">
      <w:pPr>
        <w:tabs>
          <w:tab w:val="left" w:pos="567"/>
        </w:tabs>
        <w:spacing w:line="276" w:lineRule="auto"/>
        <w:ind w:left="566" w:right="570" w:firstLine="427"/>
        <w:jc w:val="center"/>
        <w:rPr>
          <w:rFonts w:ascii="Arial" w:eastAsia="Arial" w:hAnsi="Arial" w:cs="Arial"/>
          <w:b/>
          <w:color w:val="0000FF"/>
          <w:sz w:val="24"/>
          <w:szCs w:val="24"/>
        </w:rPr>
      </w:pPr>
      <w:r>
        <w:rPr>
          <w:rFonts w:ascii="Arial" w:eastAsia="Arial" w:hAnsi="Arial" w:cs="Arial"/>
          <w:b/>
          <w:noProof/>
          <w:color w:val="0000FF"/>
          <w:sz w:val="24"/>
          <w:szCs w:val="24"/>
        </w:rPr>
        <w:drawing>
          <wp:anchor distT="0" distB="0" distL="114300" distR="114300" simplePos="0" relativeHeight="251657728" behindDoc="1" locked="0" layoutInCell="1" allowOverlap="1">
            <wp:simplePos x="0" y="0"/>
            <wp:positionH relativeFrom="margin">
              <wp:align>left</wp:align>
            </wp:positionH>
            <wp:positionV relativeFrom="paragraph">
              <wp:posOffset>200025</wp:posOffset>
            </wp:positionV>
            <wp:extent cx="3457575" cy="3230880"/>
            <wp:effectExtent l="0" t="0" r="9525" b="7620"/>
            <wp:wrapTight wrapText="bothSides">
              <wp:wrapPolygon edited="0">
                <wp:start x="0" y="0"/>
                <wp:lineTo x="0" y="21524"/>
                <wp:lineTo x="21540" y="21524"/>
                <wp:lineTo x="2154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німок екрана 2023-02-27 160547.png"/>
                    <pic:cNvPicPr/>
                  </pic:nvPicPr>
                  <pic:blipFill>
                    <a:blip r:embed="rId13">
                      <a:extLst>
                        <a:ext uri="{28A0092B-C50C-407E-A947-70E740481C1C}">
                          <a14:useLocalDpi xmlns:a14="http://schemas.microsoft.com/office/drawing/2010/main" val="0"/>
                        </a:ext>
                      </a:extLst>
                    </a:blip>
                    <a:stretch>
                      <a:fillRect/>
                    </a:stretch>
                  </pic:blipFill>
                  <pic:spPr>
                    <a:xfrm>
                      <a:off x="0" y="0"/>
                      <a:ext cx="3457575" cy="3230880"/>
                    </a:xfrm>
                    <a:prstGeom prst="rect">
                      <a:avLst/>
                    </a:prstGeom>
                  </pic:spPr>
                </pic:pic>
              </a:graphicData>
            </a:graphic>
            <wp14:sizeRelH relativeFrom="page">
              <wp14:pctWidth>0</wp14:pctWidth>
            </wp14:sizeRelH>
            <wp14:sizeRelV relativeFrom="page">
              <wp14:pctHeight>0</wp14:pctHeight>
            </wp14:sizeRelV>
          </wp:anchor>
        </w:drawing>
      </w:r>
    </w:p>
    <w:p w:rsidR="000F68B9" w:rsidRPr="00F41532" w:rsidRDefault="000F68B9" w:rsidP="000F68B9">
      <w:pPr>
        <w:rPr>
          <w:rFonts w:ascii="Arial" w:hAnsi="Arial" w:cs="Arial"/>
          <w:b/>
          <w:sz w:val="24"/>
          <w:szCs w:val="24"/>
        </w:rPr>
      </w:pPr>
      <w:r w:rsidRPr="00F41532">
        <w:rPr>
          <w:rFonts w:ascii="Arial" w:hAnsi="Arial" w:cs="Arial"/>
          <w:b/>
          <w:sz w:val="24"/>
          <w:szCs w:val="24"/>
        </w:rPr>
        <w:t>Оренда комунального майна</w:t>
      </w:r>
    </w:p>
    <w:p w:rsidR="000F68B9" w:rsidRPr="00F41532" w:rsidRDefault="000F68B9" w:rsidP="000F68B9">
      <w:pPr>
        <w:spacing w:before="240"/>
        <w:jc w:val="both"/>
        <w:rPr>
          <w:rFonts w:ascii="Arial" w:hAnsi="Arial" w:cs="Arial"/>
          <w:sz w:val="24"/>
          <w:szCs w:val="24"/>
        </w:rPr>
      </w:pPr>
      <w:r w:rsidRPr="00F41532">
        <w:rPr>
          <w:rFonts w:ascii="Arial" w:hAnsi="Arial" w:cs="Arial"/>
          <w:sz w:val="24"/>
          <w:szCs w:val="24"/>
        </w:rPr>
        <w:t>Станом на 31 грудня 2022</w:t>
      </w:r>
      <w:r>
        <w:rPr>
          <w:rFonts w:ascii="Arial" w:hAnsi="Arial" w:cs="Arial"/>
          <w:sz w:val="24"/>
          <w:szCs w:val="24"/>
        </w:rPr>
        <w:t xml:space="preserve"> року загальна кількість чин</w:t>
      </w:r>
      <w:r w:rsidRPr="00F41532">
        <w:rPr>
          <w:rFonts w:ascii="Arial" w:hAnsi="Arial" w:cs="Arial"/>
          <w:sz w:val="24"/>
          <w:szCs w:val="24"/>
        </w:rPr>
        <w:t xml:space="preserve">них договорів оренди комунального майна становила 3 219. </w:t>
      </w:r>
    </w:p>
    <w:p w:rsidR="000F68B9" w:rsidRPr="00F41532" w:rsidRDefault="000F68B9" w:rsidP="000F68B9">
      <w:pPr>
        <w:spacing w:before="240"/>
        <w:jc w:val="both"/>
        <w:rPr>
          <w:rFonts w:ascii="Arial" w:hAnsi="Arial" w:cs="Arial"/>
          <w:sz w:val="24"/>
          <w:szCs w:val="24"/>
        </w:rPr>
      </w:pPr>
      <w:r w:rsidRPr="00F41532">
        <w:rPr>
          <w:rFonts w:ascii="Arial" w:hAnsi="Arial" w:cs="Arial"/>
          <w:sz w:val="24"/>
          <w:szCs w:val="24"/>
        </w:rPr>
        <w:t>Річне бюджетне завдання з надходження від оренди комунального майна встановлено в розмірі 72</w:t>
      </w:r>
      <w:r w:rsidR="00224A0A">
        <w:rPr>
          <w:rFonts w:ascii="Arial" w:hAnsi="Arial" w:cs="Arial"/>
          <w:sz w:val="24"/>
          <w:szCs w:val="24"/>
        </w:rPr>
        <w:t>,</w:t>
      </w:r>
      <w:r w:rsidRPr="00F41532">
        <w:rPr>
          <w:rFonts w:ascii="Arial" w:hAnsi="Arial" w:cs="Arial"/>
          <w:sz w:val="24"/>
          <w:szCs w:val="24"/>
        </w:rPr>
        <w:t xml:space="preserve">1 млн грн. </w:t>
      </w:r>
    </w:p>
    <w:p w:rsidR="000F68B9" w:rsidRPr="00F41532" w:rsidRDefault="000F68B9" w:rsidP="000F68B9">
      <w:pPr>
        <w:spacing w:before="240"/>
        <w:jc w:val="both"/>
        <w:rPr>
          <w:rFonts w:ascii="Arial" w:hAnsi="Arial" w:cs="Arial"/>
          <w:sz w:val="24"/>
          <w:szCs w:val="24"/>
        </w:rPr>
      </w:pPr>
      <w:r w:rsidRPr="00F41532">
        <w:rPr>
          <w:rFonts w:ascii="Arial" w:hAnsi="Arial" w:cs="Arial"/>
          <w:sz w:val="24"/>
          <w:szCs w:val="24"/>
        </w:rPr>
        <w:t>Протягом 2022 року від оренди комунального майна до місцевого бюджету надійшло 72</w:t>
      </w:r>
      <w:r>
        <w:rPr>
          <w:rFonts w:ascii="Arial" w:hAnsi="Arial" w:cs="Arial"/>
          <w:sz w:val="24"/>
          <w:szCs w:val="24"/>
        </w:rPr>
        <w:t>,</w:t>
      </w:r>
      <w:r w:rsidRPr="00F41532">
        <w:rPr>
          <w:rFonts w:ascii="Arial" w:hAnsi="Arial" w:cs="Arial"/>
          <w:sz w:val="24"/>
          <w:szCs w:val="24"/>
        </w:rPr>
        <w:t xml:space="preserve">414 млн грн, що становить 100,4 % виконання річного плану. </w:t>
      </w:r>
    </w:p>
    <w:p w:rsidR="000F68B9" w:rsidRDefault="000F68B9" w:rsidP="000F68B9">
      <w:pPr>
        <w:spacing w:before="240"/>
        <w:jc w:val="both"/>
        <w:rPr>
          <w:rFonts w:ascii="Arial" w:hAnsi="Arial" w:cs="Arial"/>
          <w:sz w:val="24"/>
          <w:szCs w:val="24"/>
        </w:rPr>
      </w:pPr>
      <w:r w:rsidRPr="00F41532">
        <w:rPr>
          <w:rFonts w:ascii="Arial" w:hAnsi="Arial" w:cs="Arial"/>
          <w:sz w:val="24"/>
          <w:szCs w:val="24"/>
        </w:rPr>
        <w:t xml:space="preserve">У 2021 році до місцевого бюджету від оренди комунального майна надійшло </w:t>
      </w:r>
      <w:r w:rsidR="005F47E2">
        <w:rPr>
          <w:rFonts w:ascii="Arial" w:hAnsi="Arial" w:cs="Arial"/>
          <w:sz w:val="24"/>
          <w:szCs w:val="24"/>
        </w:rPr>
        <w:t>63,</w:t>
      </w:r>
      <w:r w:rsidRPr="00F41532">
        <w:rPr>
          <w:rFonts w:ascii="Arial" w:hAnsi="Arial" w:cs="Arial"/>
          <w:sz w:val="24"/>
          <w:szCs w:val="24"/>
        </w:rPr>
        <w:t>566 млн грн</w:t>
      </w:r>
      <w:r>
        <w:rPr>
          <w:rFonts w:ascii="Arial" w:hAnsi="Arial" w:cs="Arial"/>
          <w:sz w:val="24"/>
          <w:szCs w:val="24"/>
        </w:rPr>
        <w:t>.</w:t>
      </w:r>
    </w:p>
    <w:p w:rsidR="00F17ABB" w:rsidRDefault="00F17ABB">
      <w:pPr>
        <w:tabs>
          <w:tab w:val="left" w:pos="567"/>
        </w:tabs>
        <w:spacing w:line="276" w:lineRule="auto"/>
        <w:ind w:left="566" w:right="570" w:firstLine="427"/>
        <w:jc w:val="center"/>
        <w:rPr>
          <w:rFonts w:ascii="Arial" w:eastAsia="Arial" w:hAnsi="Arial" w:cs="Arial"/>
          <w:b/>
          <w:color w:val="0000FF"/>
          <w:sz w:val="24"/>
          <w:szCs w:val="24"/>
        </w:rPr>
      </w:pPr>
    </w:p>
    <w:p w:rsidR="00CF7190" w:rsidRDefault="00CF7190">
      <w:pPr>
        <w:tabs>
          <w:tab w:val="left" w:pos="567"/>
        </w:tabs>
        <w:spacing w:line="276" w:lineRule="auto"/>
        <w:ind w:left="566" w:right="570" w:firstLine="427"/>
        <w:jc w:val="center"/>
        <w:rPr>
          <w:rFonts w:ascii="Arial" w:eastAsia="Arial" w:hAnsi="Arial" w:cs="Arial"/>
          <w:b/>
          <w:color w:val="0000FF"/>
          <w:sz w:val="24"/>
          <w:szCs w:val="24"/>
        </w:rPr>
      </w:pPr>
    </w:p>
    <w:p w:rsidR="00F17ABB" w:rsidRDefault="00995D42">
      <w:pPr>
        <w:tabs>
          <w:tab w:val="left" w:pos="567"/>
        </w:tabs>
        <w:spacing w:line="276" w:lineRule="auto"/>
        <w:ind w:left="566" w:right="570" w:firstLine="427"/>
        <w:jc w:val="center"/>
        <w:rPr>
          <w:rFonts w:ascii="Arial" w:eastAsia="Arial" w:hAnsi="Arial" w:cs="Arial"/>
          <w:b/>
          <w:color w:val="0000FF"/>
          <w:sz w:val="24"/>
          <w:szCs w:val="24"/>
        </w:rPr>
      </w:pPr>
      <w:r>
        <w:rPr>
          <w:rFonts w:ascii="Arial" w:eastAsia="Arial" w:hAnsi="Arial" w:cs="Arial"/>
          <w:b/>
          <w:noProof/>
          <w:color w:val="0000FF"/>
          <w:sz w:val="24"/>
          <w:szCs w:val="24"/>
        </w:rPr>
        <w:drawing>
          <wp:inline distT="0" distB="0" distL="0" distR="0">
            <wp:extent cx="3843655" cy="2038350"/>
            <wp:effectExtent l="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німок екрана 2023-03-07 153739_2.jpg"/>
                    <pic:cNvPicPr/>
                  </pic:nvPicPr>
                  <pic:blipFill>
                    <a:blip r:embed="rId14">
                      <a:extLst>
                        <a:ext uri="{28A0092B-C50C-407E-A947-70E740481C1C}">
                          <a14:useLocalDpi xmlns:a14="http://schemas.microsoft.com/office/drawing/2010/main" val="0"/>
                        </a:ext>
                      </a:extLst>
                    </a:blip>
                    <a:stretch>
                      <a:fillRect/>
                    </a:stretch>
                  </pic:blipFill>
                  <pic:spPr>
                    <a:xfrm>
                      <a:off x="0" y="0"/>
                      <a:ext cx="3843874" cy="2038466"/>
                    </a:xfrm>
                    <a:prstGeom prst="rect">
                      <a:avLst/>
                    </a:prstGeom>
                  </pic:spPr>
                </pic:pic>
              </a:graphicData>
            </a:graphic>
          </wp:inline>
        </w:drawing>
      </w:r>
    </w:p>
    <w:p w:rsidR="00FB1B2F" w:rsidRDefault="00FB1B2F" w:rsidP="000F68B9">
      <w:pPr>
        <w:jc w:val="both"/>
        <w:rPr>
          <w:rFonts w:ascii="Arial" w:hAnsi="Arial" w:cs="Arial"/>
          <w:sz w:val="24"/>
          <w:szCs w:val="24"/>
        </w:rPr>
      </w:pPr>
    </w:p>
    <w:p w:rsidR="00F17ABB" w:rsidRDefault="000F68B9" w:rsidP="000F68B9">
      <w:pPr>
        <w:jc w:val="both"/>
        <w:rPr>
          <w:rFonts w:ascii="Arial" w:eastAsia="Arial" w:hAnsi="Arial" w:cs="Arial"/>
          <w:b/>
          <w:color w:val="0000FF"/>
          <w:sz w:val="24"/>
          <w:szCs w:val="24"/>
        </w:rPr>
      </w:pPr>
      <w:bookmarkStart w:id="0" w:name="_GoBack"/>
      <w:bookmarkEnd w:id="0"/>
      <w:r w:rsidRPr="003E6E01">
        <w:rPr>
          <w:rFonts w:ascii="Arial" w:hAnsi="Arial" w:cs="Arial"/>
          <w:sz w:val="24"/>
          <w:szCs w:val="24"/>
        </w:rPr>
        <w:t>Таким чином, у 2022 році Управління забезпечило перерахування до місцевого</w:t>
      </w:r>
      <w:r>
        <w:rPr>
          <w:rFonts w:ascii="Arial" w:hAnsi="Arial" w:cs="Arial"/>
          <w:sz w:val="24"/>
          <w:szCs w:val="24"/>
        </w:rPr>
        <w:t xml:space="preserve"> бюджету коштів, отрима</w:t>
      </w:r>
      <w:r w:rsidRPr="003E6E01">
        <w:rPr>
          <w:rFonts w:ascii="Arial" w:hAnsi="Arial" w:cs="Arial"/>
          <w:sz w:val="24"/>
          <w:szCs w:val="24"/>
        </w:rPr>
        <w:t>них від приватизації, оренди ко</w:t>
      </w:r>
      <w:r w:rsidR="00726369">
        <w:rPr>
          <w:rFonts w:ascii="Arial" w:hAnsi="Arial" w:cs="Arial"/>
          <w:sz w:val="24"/>
          <w:szCs w:val="24"/>
        </w:rPr>
        <w:t>мунального майна у розмірі 128,</w:t>
      </w:r>
      <w:r w:rsidRPr="003E6E01">
        <w:rPr>
          <w:rFonts w:ascii="Arial" w:hAnsi="Arial" w:cs="Arial"/>
          <w:sz w:val="24"/>
          <w:szCs w:val="24"/>
        </w:rPr>
        <w:t>414 млн грн</w:t>
      </w:r>
      <w:r>
        <w:rPr>
          <w:rFonts w:ascii="Arial" w:hAnsi="Arial" w:cs="Arial"/>
          <w:sz w:val="24"/>
          <w:szCs w:val="24"/>
        </w:rPr>
        <w:t>.</w:t>
      </w:r>
      <w:r w:rsidR="00F17ABB">
        <w:rPr>
          <w:rFonts w:ascii="Arial" w:eastAsia="Arial" w:hAnsi="Arial" w:cs="Arial"/>
          <w:b/>
          <w:color w:val="0000FF"/>
          <w:sz w:val="24"/>
          <w:szCs w:val="24"/>
        </w:rPr>
        <w:br w:type="page"/>
      </w:r>
    </w:p>
    <w:p w:rsidR="004B184F" w:rsidRPr="00F40B65" w:rsidRDefault="00717F9F">
      <w:pPr>
        <w:tabs>
          <w:tab w:val="left" w:pos="567"/>
        </w:tabs>
        <w:spacing w:line="276" w:lineRule="auto"/>
        <w:ind w:left="566" w:right="570" w:firstLine="427"/>
        <w:jc w:val="center"/>
        <w:rPr>
          <w:rFonts w:ascii="Arial" w:eastAsia="Arial" w:hAnsi="Arial" w:cs="Arial"/>
          <w:b/>
          <w:color w:val="1155CC"/>
          <w:sz w:val="24"/>
          <w:szCs w:val="24"/>
        </w:rPr>
      </w:pPr>
      <w:r w:rsidRPr="00F40B65">
        <w:rPr>
          <w:rFonts w:ascii="Arial" w:eastAsia="Arial" w:hAnsi="Arial" w:cs="Arial"/>
          <w:b/>
          <w:color w:val="0000FF"/>
          <w:sz w:val="24"/>
          <w:szCs w:val="24"/>
        </w:rPr>
        <w:lastRenderedPageBreak/>
        <w:t xml:space="preserve"> </w:t>
      </w:r>
      <w:r w:rsidRPr="00F40B65">
        <w:rPr>
          <w:rFonts w:ascii="Arial" w:eastAsia="Arial" w:hAnsi="Arial" w:cs="Arial"/>
          <w:b/>
          <w:color w:val="1155CC"/>
          <w:sz w:val="24"/>
          <w:szCs w:val="24"/>
        </w:rPr>
        <w:t xml:space="preserve">  БЛОК:</w:t>
      </w:r>
      <w:r w:rsidRPr="00F40B65">
        <w:rPr>
          <w:rFonts w:ascii="Arial" w:eastAsia="Arial" w:hAnsi="Arial" w:cs="Arial"/>
          <w:b/>
          <w:color w:val="1155CC"/>
          <w:sz w:val="24"/>
          <w:szCs w:val="24"/>
        </w:rPr>
        <w:tab/>
        <w:t>ПРИВАТИЗАЦІЯ МАЙНА, ЩО Є ВЛАСНІСТЮ ТЕРИТОРІАЛЬНОЇ ГРОМАДИ М.ЛЬВОВА</w:t>
      </w:r>
    </w:p>
    <w:p w:rsidR="004B184F" w:rsidRPr="00F40B65" w:rsidRDefault="004B184F">
      <w:pPr>
        <w:tabs>
          <w:tab w:val="left" w:pos="567"/>
        </w:tabs>
        <w:spacing w:line="276" w:lineRule="auto"/>
        <w:ind w:left="566" w:right="570" w:firstLine="427"/>
        <w:rPr>
          <w:rFonts w:ascii="Arial" w:eastAsia="Arial" w:hAnsi="Arial" w:cs="Arial"/>
          <w:b/>
          <w:sz w:val="24"/>
          <w:szCs w:val="24"/>
        </w:rPr>
      </w:pPr>
    </w:p>
    <w:p w:rsidR="004B184F" w:rsidRPr="00F40B65" w:rsidRDefault="004B184F">
      <w:pPr>
        <w:tabs>
          <w:tab w:val="left" w:pos="567"/>
        </w:tabs>
        <w:spacing w:line="276" w:lineRule="auto"/>
        <w:ind w:left="566" w:right="570" w:firstLine="427"/>
        <w:rPr>
          <w:rFonts w:ascii="Arial" w:eastAsia="Arial" w:hAnsi="Arial" w:cs="Arial"/>
          <w:b/>
          <w:sz w:val="24"/>
          <w:szCs w:val="24"/>
        </w:rPr>
      </w:pPr>
    </w:p>
    <w:p w:rsidR="004B184F" w:rsidRPr="00F40B65" w:rsidRDefault="00717F9F">
      <w:pPr>
        <w:numPr>
          <w:ilvl w:val="0"/>
          <w:numId w:val="10"/>
        </w:numPr>
        <w:tabs>
          <w:tab w:val="left" w:pos="567"/>
        </w:tabs>
        <w:spacing w:line="276" w:lineRule="auto"/>
        <w:ind w:left="566" w:right="570" w:firstLine="427"/>
        <w:rPr>
          <w:rFonts w:ascii="Arial" w:eastAsia="Arial" w:hAnsi="Arial" w:cs="Arial"/>
          <w:b/>
          <w:sz w:val="24"/>
          <w:szCs w:val="24"/>
        </w:rPr>
      </w:pPr>
      <w:r w:rsidRPr="00F40B65">
        <w:rPr>
          <w:rFonts w:ascii="Arial" w:eastAsia="Arial" w:hAnsi="Arial" w:cs="Arial"/>
          <w:b/>
          <w:sz w:val="24"/>
          <w:szCs w:val="24"/>
        </w:rPr>
        <w:t>Формування та затвердження переліків об’єктів, які підлягають / не підлягають приватизації.</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numPr>
          <w:ilvl w:val="1"/>
          <w:numId w:val="10"/>
        </w:numPr>
        <w:tabs>
          <w:tab w:val="left" w:pos="993"/>
        </w:tabs>
        <w:spacing w:line="276" w:lineRule="auto"/>
        <w:ind w:left="566" w:right="570" w:firstLine="427"/>
        <w:jc w:val="both"/>
        <w:rPr>
          <w:rFonts w:ascii="Arial" w:eastAsia="Arial" w:hAnsi="Arial" w:cs="Arial"/>
          <w:sz w:val="24"/>
          <w:szCs w:val="24"/>
        </w:rPr>
      </w:pPr>
      <w:r w:rsidRPr="00F40B65">
        <w:rPr>
          <w:rFonts w:ascii="Arial" w:eastAsia="Arial" w:hAnsi="Arial" w:cs="Arial"/>
          <w:b/>
          <w:sz w:val="24"/>
          <w:szCs w:val="24"/>
        </w:rPr>
        <w:t>Перелік об’єктів, які підлягають приватизації способом аукціону.</w:t>
      </w:r>
      <w:r w:rsidRPr="00F40B65">
        <w:rPr>
          <w:rFonts w:ascii="Arial" w:eastAsia="Arial" w:hAnsi="Arial" w:cs="Arial"/>
          <w:sz w:val="24"/>
          <w:szCs w:val="24"/>
        </w:rPr>
        <w:t xml:space="preserve"> </w:t>
      </w:r>
    </w:p>
    <w:p w:rsidR="004B184F" w:rsidRPr="00F40B65" w:rsidRDefault="004B184F">
      <w:pPr>
        <w:tabs>
          <w:tab w:val="left" w:pos="993"/>
        </w:tabs>
        <w:spacing w:line="276" w:lineRule="auto"/>
        <w:ind w:left="566" w:right="570" w:firstLine="427"/>
        <w:jc w:val="both"/>
        <w:rPr>
          <w:rFonts w:ascii="Arial" w:eastAsia="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Управлінням комунальної власності було підготовлено проєкт ухвал «Про затвердження Переліку об’єктів малої приватизації комунальної власності Львівської міської територіальної громади, які підлягають приватизації способом аукціону», що включав 102 об’єкти,  на початку 2022 року, 01.02.2022 проект ухвали оприлюднено на Інформаційному порталі депутатів Львівської міської ради (надалі - Ради).</w:t>
      </w:r>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highlight w:val="white"/>
        </w:rPr>
      </w:pPr>
      <w:r w:rsidRPr="00F40B65">
        <w:rPr>
          <w:rFonts w:ascii="Arial" w:hAnsi="Arial" w:cs="Arial"/>
          <w:sz w:val="24"/>
          <w:szCs w:val="24"/>
        </w:rPr>
        <w:t xml:space="preserve">       Однак, у зв’язку з введенням воєнного стану, після проведенням консультації з представниками депутатського корпусу, в тому числі членами постійної комісії комунального майна, ресурсів та історичного середовища, представниками виконавчих органів ЛМР та іншими експертами в сфері продажу нерухомості щодо доцільності приватизації об’єктів нерухомого майна ЛМТГ під час дії правового режиму воєнного стану, проект ухвали «Про затвердження Переліку об’єктів малої приватизації комунальної власності Львівської міської територіальної громади, які підлягають приватизації способом аукціону» був розглянутий аж 30.06.2022 на 8-ій сесії 8-го скликання. За результатами розгляду зазначеного проекту Радою прийнята ухвала № 2199 «Про затвердження Переліку об’єктів малої приватизації комунальної власності Львівської міської територіальної громади, які підлягають приватизації способом аукціону». Перелік включав в себе 92 об’єкти (вільні та такі, які перебувають в оренді), </w:t>
      </w:r>
      <w:r w:rsidRPr="00F40B65">
        <w:rPr>
          <w:rFonts w:ascii="Arial" w:hAnsi="Arial" w:cs="Arial"/>
          <w:sz w:val="24"/>
          <w:szCs w:val="24"/>
          <w:highlight w:val="white"/>
        </w:rPr>
        <w:t>в тому числі малоліквідні об'єкти.</w:t>
      </w:r>
    </w:p>
    <w:p w:rsidR="004B184F" w:rsidRPr="00F40B65" w:rsidRDefault="004B184F">
      <w:pPr>
        <w:jc w:val="both"/>
        <w:rPr>
          <w:rFonts w:ascii="Arial" w:hAnsi="Arial" w:cs="Arial"/>
          <w:sz w:val="24"/>
          <w:szCs w:val="24"/>
          <w:highlight w:val="white"/>
        </w:rPr>
      </w:pPr>
    </w:p>
    <w:p w:rsidR="004B184F" w:rsidRPr="00F40B65" w:rsidRDefault="00717F9F">
      <w:pPr>
        <w:jc w:val="both"/>
        <w:rPr>
          <w:rFonts w:ascii="Arial" w:hAnsi="Arial" w:cs="Arial"/>
          <w:sz w:val="24"/>
          <w:szCs w:val="24"/>
        </w:rPr>
      </w:pPr>
      <w:r w:rsidRPr="00F40B65">
        <w:rPr>
          <w:rFonts w:ascii="Arial" w:hAnsi="Arial" w:cs="Arial"/>
          <w:sz w:val="24"/>
          <w:szCs w:val="24"/>
          <w:highlight w:val="white"/>
        </w:rPr>
        <w:t xml:space="preserve">      </w:t>
      </w:r>
      <w:r w:rsidRPr="00F40B65">
        <w:rPr>
          <w:rFonts w:ascii="Arial" w:hAnsi="Arial" w:cs="Arial"/>
          <w:sz w:val="24"/>
          <w:szCs w:val="24"/>
        </w:rPr>
        <w:t xml:space="preserve">До кінця 2022 року ухвала від 30.06.2022 №2199, за рішенням сесій Ради, була доповнена ще 11 об’єктами та налічувала 103 об’єкти, які підлягають приватизації способом аукціону  </w:t>
      </w:r>
    </w:p>
    <w:p w:rsidR="004B184F" w:rsidRPr="00F40B65" w:rsidRDefault="004B184F">
      <w:pPr>
        <w:jc w:val="both"/>
        <w:rPr>
          <w:rFonts w:ascii="Arial" w:hAnsi="Arial" w:cs="Arial"/>
          <w:sz w:val="24"/>
          <w:szCs w:val="24"/>
        </w:rPr>
      </w:pPr>
    </w:p>
    <w:p w:rsidR="004B184F" w:rsidRPr="00F40B65" w:rsidRDefault="00471414">
      <w:pPr>
        <w:jc w:val="both"/>
        <w:rPr>
          <w:rFonts w:ascii="Arial" w:hAnsi="Arial" w:cs="Arial"/>
          <w:sz w:val="24"/>
          <w:szCs w:val="24"/>
          <w:highlight w:val="white"/>
        </w:rPr>
      </w:pPr>
      <w:hyperlink r:id="rId15">
        <w:r w:rsidR="00717F9F" w:rsidRPr="00F40B65">
          <w:rPr>
            <w:rFonts w:ascii="Arial" w:hAnsi="Arial" w:cs="Arial"/>
            <w:color w:val="0000FF"/>
            <w:sz w:val="24"/>
            <w:szCs w:val="24"/>
            <w:u w:val="single"/>
          </w:rPr>
          <w:t>https://www8.city-adm.lviv.ua/inTEAM/Uhvaly.nsf/(SearchForWeb)/A2267D08B7F4A12AC2258879003B4617?OpenDocument</w:t>
        </w:r>
      </w:hyperlink>
      <w:r w:rsidR="00717F9F" w:rsidRPr="00F40B65">
        <w:rPr>
          <w:rFonts w:ascii="Arial" w:hAnsi="Arial" w:cs="Arial"/>
          <w:sz w:val="24"/>
          <w:szCs w:val="24"/>
        </w:rPr>
        <w:t xml:space="preserve">) . </w:t>
      </w:r>
    </w:p>
    <w:p w:rsidR="004B184F" w:rsidRPr="00F40B65" w:rsidRDefault="00717F9F">
      <w:pPr>
        <w:jc w:val="both"/>
        <w:rPr>
          <w:rFonts w:ascii="Arial" w:hAnsi="Arial" w:cs="Arial"/>
          <w:sz w:val="24"/>
          <w:szCs w:val="24"/>
        </w:rPr>
      </w:pPr>
      <w:r w:rsidRPr="00F40B65">
        <w:rPr>
          <w:rFonts w:ascii="Arial" w:hAnsi="Arial" w:cs="Arial"/>
          <w:sz w:val="24"/>
          <w:szCs w:val="24"/>
        </w:rPr>
        <w:t xml:space="preserve">Значна частина об’єктів, що підлягають приватизації способом аукціону була включена в Перелік за заявами орендарів таких об’єктів або ж потенційних  покупців. В переважній більшості в Перелік, затверджений  ухвалою від 30.06.2022 № 2199 (зі змінами), були включені  дрібні і малоліквідні об’єкти нерухомого майна, зокрема зі 103-х об’єктів 77 об’єктів площею до 60 кв.м.  </w:t>
      </w:r>
    </w:p>
    <w:p w:rsidR="004B184F" w:rsidRPr="00F40B65" w:rsidRDefault="00717F9F">
      <w:pPr>
        <w:jc w:val="both"/>
        <w:rPr>
          <w:rFonts w:ascii="Arial" w:hAnsi="Arial" w:cs="Arial"/>
          <w:sz w:val="24"/>
          <w:szCs w:val="24"/>
        </w:rPr>
      </w:pPr>
      <w:r w:rsidRPr="00F40B65">
        <w:rPr>
          <w:rFonts w:ascii="Arial" w:hAnsi="Arial" w:cs="Arial"/>
          <w:sz w:val="24"/>
          <w:szCs w:val="24"/>
        </w:rPr>
        <w:t xml:space="preserve">          У 2022 році Радою прийнято рішення про затвердження безтермінового Переліку (до повного виконання), на відміну від річних Переліків, як було в попередніх роках. Як засвідчили подальші події, зважаючи на обмежену кількість засідань сесій Львівською міською радою, у зв’язку з введенням воєнного стану на території України, це було правильним рішенням.</w:t>
      </w:r>
    </w:p>
    <w:p w:rsidR="004B184F" w:rsidRPr="00F40B65" w:rsidRDefault="004B184F">
      <w:pPr>
        <w:jc w:val="both"/>
        <w:rPr>
          <w:rFonts w:ascii="Arial" w:hAnsi="Arial" w:cs="Arial"/>
          <w:sz w:val="24"/>
          <w:szCs w:val="24"/>
        </w:rPr>
      </w:pPr>
    </w:p>
    <w:p w:rsidR="004B184F" w:rsidRPr="00F40B65" w:rsidRDefault="00717F9F">
      <w:pPr>
        <w:numPr>
          <w:ilvl w:val="1"/>
          <w:numId w:val="10"/>
        </w:numPr>
        <w:tabs>
          <w:tab w:val="left" w:pos="993"/>
        </w:tabs>
        <w:spacing w:line="276" w:lineRule="auto"/>
        <w:ind w:left="566" w:right="570" w:firstLine="427"/>
        <w:jc w:val="both"/>
        <w:rPr>
          <w:rFonts w:ascii="Arial" w:eastAsia="Arial" w:hAnsi="Arial" w:cs="Arial"/>
          <w:sz w:val="24"/>
          <w:szCs w:val="24"/>
        </w:rPr>
      </w:pPr>
      <w:r w:rsidRPr="00F40B65">
        <w:rPr>
          <w:rFonts w:ascii="Arial" w:eastAsia="Arial" w:hAnsi="Arial" w:cs="Arial"/>
          <w:b/>
          <w:sz w:val="24"/>
          <w:szCs w:val="24"/>
        </w:rPr>
        <w:t>Перелік об’єктів, які підлягають приватизації способом викупу.</w:t>
      </w:r>
    </w:p>
    <w:p w:rsidR="004B184F" w:rsidRPr="00F40B65" w:rsidRDefault="00717F9F">
      <w:pPr>
        <w:tabs>
          <w:tab w:val="left" w:pos="993"/>
        </w:tabs>
        <w:spacing w:line="276" w:lineRule="auto"/>
        <w:ind w:left="566" w:right="570" w:firstLine="427"/>
        <w:jc w:val="both"/>
        <w:rPr>
          <w:rFonts w:ascii="Arial" w:eastAsia="Arial" w:hAnsi="Arial" w:cs="Arial"/>
          <w:b/>
          <w:sz w:val="24"/>
          <w:szCs w:val="24"/>
        </w:rPr>
      </w:pPr>
      <w:r w:rsidRPr="00F40B65">
        <w:rPr>
          <w:rFonts w:ascii="Arial" w:eastAsia="Arial" w:hAnsi="Arial" w:cs="Arial"/>
          <w:b/>
          <w:sz w:val="24"/>
          <w:szCs w:val="24"/>
        </w:rPr>
        <w:t xml:space="preserve"> </w:t>
      </w:r>
    </w:p>
    <w:p w:rsidR="004B184F" w:rsidRPr="00F40B65" w:rsidRDefault="00717F9F">
      <w:pPr>
        <w:jc w:val="both"/>
        <w:rPr>
          <w:rFonts w:ascii="Arial" w:hAnsi="Arial" w:cs="Arial"/>
          <w:sz w:val="24"/>
          <w:szCs w:val="24"/>
        </w:rPr>
      </w:pPr>
      <w:r w:rsidRPr="00F40B65">
        <w:rPr>
          <w:rFonts w:ascii="Arial" w:hAnsi="Arial" w:cs="Arial"/>
          <w:sz w:val="24"/>
          <w:szCs w:val="24"/>
        </w:rPr>
        <w:t xml:space="preserve">        04.11.2021 Радою була прийнята ухвала № 1607 «Про затвердження Переліку об’єктів малої приватизації комунальної власності Львівської міської територіальної громади, які підлягають приватизації способом викупу»:</w:t>
      </w:r>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w:t>
      </w:r>
      <w:hyperlink r:id="rId16">
        <w:r w:rsidRPr="00F40B65">
          <w:rPr>
            <w:rFonts w:ascii="Arial" w:hAnsi="Arial" w:cs="Arial"/>
            <w:color w:val="0000FF"/>
            <w:sz w:val="24"/>
            <w:szCs w:val="24"/>
            <w:u w:val="single"/>
          </w:rPr>
          <w:t>https://www8.city-adm.lviv.ua/inTEAM/Uhvaly.nsf/(SearchForWeb)/68A59C5C1A18DA21C225879000275425?OpenDocument</w:t>
        </w:r>
      </w:hyperlink>
      <w:r w:rsidRPr="00F40B65">
        <w:rPr>
          <w:rFonts w:ascii="Arial" w:hAnsi="Arial" w:cs="Arial"/>
          <w:sz w:val="24"/>
          <w:szCs w:val="24"/>
        </w:rPr>
        <w:t xml:space="preserve">. </w:t>
      </w:r>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У 2022 року до Переліку було включено 2 об’єкти, а саме нежитлові приміщення за адресами: вул. Кубійовича В., 18 (14.6 кв.м.) та вул. Грюнвальдська, 3 (62.8 кв.м).</w:t>
      </w:r>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highlight w:val="white"/>
        </w:rPr>
      </w:pPr>
      <w:r w:rsidRPr="00F40B65">
        <w:rPr>
          <w:rFonts w:ascii="Arial" w:hAnsi="Arial" w:cs="Arial"/>
          <w:sz w:val="24"/>
          <w:szCs w:val="24"/>
        </w:rPr>
        <w:t xml:space="preserve">   Зазначені об’єкті включені  до Переліку об’єктів малої приватизації комунальної власності Львівської міської територіальної громади, які підлягають приватизації способом викупу, оскільки орендарями таких об’єктів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суб’єктом оціночної діяльності для цілей оренди майна. Згода </w:t>
      </w:r>
      <w:r w:rsidRPr="00F40B65">
        <w:rPr>
          <w:rFonts w:ascii="Arial" w:hAnsi="Arial" w:cs="Arial"/>
          <w:sz w:val="24"/>
          <w:szCs w:val="24"/>
          <w:highlight w:val="white"/>
        </w:rPr>
        <w:t>на здійснення таких невід’ємних поліпшень була надана орендарям рішеннями Виконавчого комітету ЛМР, зокрема:</w:t>
      </w:r>
    </w:p>
    <w:p w:rsidR="004B184F" w:rsidRPr="00F40B65" w:rsidRDefault="004B184F">
      <w:pPr>
        <w:jc w:val="both"/>
        <w:rPr>
          <w:rFonts w:ascii="Arial" w:hAnsi="Arial" w:cs="Arial"/>
          <w:sz w:val="24"/>
          <w:szCs w:val="24"/>
          <w:highlight w:val="white"/>
        </w:rPr>
      </w:pP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Рішення ВК ЛМР від 23.04.2021 № 320 «Про надання згоди на здійснення невід’ємних поліпшень орендованого майна на вул. В. Кубійовича, 18»:</w:t>
      </w: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 xml:space="preserve">Рішення ВК ЛМР від 26.06.2020 № 547 «Про надання згоди на здійснення невід’ємних поліпшень орендованого майна на вул. </w:t>
      </w:r>
      <w:r w:rsidRPr="00F40B65">
        <w:rPr>
          <w:rFonts w:ascii="Arial" w:hAnsi="Arial" w:cs="Arial"/>
          <w:color w:val="000000"/>
          <w:sz w:val="24"/>
          <w:szCs w:val="24"/>
          <w:highlight w:val="white"/>
        </w:rPr>
        <w:t>Грюнвальдській, 3</w:t>
      </w:r>
      <w:r w:rsidRPr="00F40B65">
        <w:rPr>
          <w:rFonts w:ascii="Arial" w:hAnsi="Arial" w:cs="Arial"/>
          <w:color w:val="000000"/>
          <w:sz w:val="24"/>
          <w:szCs w:val="24"/>
        </w:rPr>
        <w:t>»</w:t>
      </w:r>
    </w:p>
    <w:p w:rsidR="004B184F" w:rsidRPr="00F40B65" w:rsidRDefault="004B184F">
      <w:pPr>
        <w:numPr>
          <w:ilvl w:val="0"/>
          <w:numId w:val="2"/>
        </w:numPr>
        <w:pBdr>
          <w:top w:val="nil"/>
          <w:left w:val="nil"/>
          <w:bottom w:val="nil"/>
          <w:right w:val="nil"/>
          <w:between w:val="nil"/>
        </w:pBdr>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На підставі рішень ВК ЛМР про надання згоди на здійснення невід’ємних поліпшень орендованого майна управлінням були видані відповідні накази УКВ.</w:t>
      </w:r>
    </w:p>
    <w:p w:rsidR="004B184F" w:rsidRPr="00F40B65" w:rsidRDefault="004B184F">
      <w:pPr>
        <w:tabs>
          <w:tab w:val="left" w:pos="993"/>
        </w:tabs>
        <w:spacing w:line="276" w:lineRule="auto"/>
        <w:ind w:left="566" w:right="570" w:firstLine="427"/>
        <w:jc w:val="both"/>
        <w:rPr>
          <w:rFonts w:ascii="Arial" w:eastAsia="Arial" w:hAnsi="Arial" w:cs="Arial"/>
          <w:b/>
          <w:sz w:val="24"/>
          <w:szCs w:val="24"/>
        </w:rPr>
      </w:pPr>
    </w:p>
    <w:p w:rsidR="004B184F" w:rsidRPr="00F40B65" w:rsidRDefault="00717F9F">
      <w:pPr>
        <w:numPr>
          <w:ilvl w:val="1"/>
          <w:numId w:val="10"/>
        </w:numPr>
        <w:tabs>
          <w:tab w:val="left" w:pos="993"/>
        </w:tabs>
        <w:spacing w:line="276" w:lineRule="auto"/>
        <w:ind w:left="566" w:right="570" w:firstLine="427"/>
        <w:jc w:val="both"/>
        <w:rPr>
          <w:rFonts w:ascii="Arial" w:eastAsia="Arial" w:hAnsi="Arial" w:cs="Arial"/>
          <w:sz w:val="24"/>
          <w:szCs w:val="24"/>
          <w:highlight w:val="white"/>
        </w:rPr>
      </w:pPr>
      <w:r w:rsidRPr="00F40B65">
        <w:rPr>
          <w:rFonts w:ascii="Arial" w:eastAsia="Arial" w:hAnsi="Arial" w:cs="Arial"/>
          <w:b/>
          <w:sz w:val="24"/>
          <w:szCs w:val="24"/>
          <w:highlight w:val="white"/>
        </w:rPr>
        <w:t>Перелік об’єктів права комунальної власності Львівської міської територіальної громади, які не підлягають приватизації.</w:t>
      </w:r>
    </w:p>
    <w:p w:rsidR="004B184F" w:rsidRPr="00F40B65" w:rsidRDefault="004B184F">
      <w:pPr>
        <w:tabs>
          <w:tab w:val="left" w:pos="993"/>
        </w:tabs>
        <w:spacing w:line="276" w:lineRule="auto"/>
        <w:ind w:left="566" w:right="570" w:firstLine="427"/>
        <w:jc w:val="both"/>
        <w:rPr>
          <w:rFonts w:ascii="Arial" w:eastAsia="Arial" w:hAnsi="Arial" w:cs="Arial"/>
          <w:b/>
          <w:sz w:val="24"/>
          <w:szCs w:val="24"/>
          <w:highlight w:val="white"/>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Вперше за свій період існування у 2021 році Львівська міська рада затвердила Перелік об’єктів права комунальної власності Львівської міської територіальної громади, які не підлягають приватизації  (ухвала ЛМР від 23.12.2021 № 1854), що включав початково 2 об’єкти. У 2022 році  зазначений Перелік доповнений ще 3 об’єктами (будівля під літ. «Д1» на вул. У. Самчука, 8-а, будівля під літ. «Ж-1» на вул. У.Самчука, 12-а, будівля під літ. «Г-1» на вул. У.Самчука, 14-б), які розташовані на території Стрийського парку та перебувають на балансі Природоохоронної рекреаційної установи парку-пам’ятки садово-паркового мистецтва загальнодержавного значення «Стрийський парк».</w:t>
      </w:r>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Станом на кінець 2022 року вищезгаданий Перелік налічував загалом 5 об’єктів: </w:t>
      </w:r>
    </w:p>
    <w:p w:rsidR="004B184F" w:rsidRPr="00F40B65" w:rsidRDefault="00471414">
      <w:pPr>
        <w:jc w:val="both"/>
        <w:rPr>
          <w:rFonts w:ascii="Arial" w:hAnsi="Arial" w:cs="Arial"/>
          <w:sz w:val="24"/>
          <w:szCs w:val="24"/>
        </w:rPr>
      </w:pPr>
      <w:hyperlink r:id="rId17">
        <w:r w:rsidR="00717F9F" w:rsidRPr="00F40B65">
          <w:rPr>
            <w:rFonts w:ascii="Arial" w:hAnsi="Arial" w:cs="Arial"/>
            <w:color w:val="0000FF"/>
            <w:sz w:val="24"/>
            <w:szCs w:val="24"/>
            <w:u w:val="single"/>
          </w:rPr>
          <w:t>https://www8.city-adm.lviv.ua/inTEAM/Uhvaly.nsf/(SearchForWeb)/8E18822828632FB0C22587C100430F8A?OpenDocument</w:t>
        </w:r>
      </w:hyperlink>
    </w:p>
    <w:p w:rsidR="004B184F" w:rsidRPr="00F40B65" w:rsidRDefault="004B184F">
      <w:pPr>
        <w:jc w:val="both"/>
        <w:rPr>
          <w:rFonts w:ascii="Arial" w:hAnsi="Arial" w:cs="Arial"/>
          <w:sz w:val="24"/>
          <w:szCs w:val="24"/>
        </w:rPr>
      </w:pPr>
    </w:p>
    <w:p w:rsidR="004B184F" w:rsidRPr="00F40B65" w:rsidRDefault="00717F9F">
      <w:pPr>
        <w:ind w:firstLine="566"/>
        <w:jc w:val="both"/>
        <w:rPr>
          <w:rFonts w:ascii="Arial" w:hAnsi="Arial" w:cs="Arial"/>
          <w:sz w:val="24"/>
          <w:szCs w:val="24"/>
        </w:rPr>
      </w:pPr>
      <w:r w:rsidRPr="00F40B65">
        <w:rPr>
          <w:rFonts w:ascii="Arial" w:hAnsi="Arial" w:cs="Arial"/>
          <w:sz w:val="24"/>
          <w:szCs w:val="24"/>
        </w:rPr>
        <w:t>До Переліку включені об’єкти, приватизація яких не заборонена законодавчими актами у сфері приватизації, однак включені в такий Перелік об’єкти необхідні для забезпечення в майбутньому виконання функцій місцевого самоврядування, в тому числі для забезпечення функціонування амбулаторій сімейної медицини, спортивних гуртків, секцій, установ дитячо-юнацьких та молодіжних клубів, для розміщення органів місцевого самоврядування, рекреаційних зон, тощо.</w:t>
      </w:r>
    </w:p>
    <w:p w:rsidR="004B184F" w:rsidRPr="00F40B65" w:rsidRDefault="004B184F" w:rsidP="00F40B65">
      <w:pPr>
        <w:tabs>
          <w:tab w:val="left" w:pos="993"/>
        </w:tabs>
        <w:spacing w:line="276" w:lineRule="auto"/>
        <w:ind w:right="570"/>
        <w:jc w:val="both"/>
        <w:rPr>
          <w:rFonts w:ascii="Arial" w:eastAsia="Arial" w:hAnsi="Arial" w:cs="Arial"/>
          <w:sz w:val="24"/>
          <w:szCs w:val="24"/>
        </w:rPr>
      </w:pPr>
    </w:p>
    <w:p w:rsidR="004B184F" w:rsidRPr="00F40B65" w:rsidRDefault="00717F9F">
      <w:pPr>
        <w:numPr>
          <w:ilvl w:val="0"/>
          <w:numId w:val="10"/>
        </w:numPr>
        <w:tabs>
          <w:tab w:val="left" w:pos="567"/>
          <w:tab w:val="left" w:pos="993"/>
        </w:tabs>
        <w:spacing w:line="276" w:lineRule="auto"/>
        <w:ind w:left="566" w:right="570" w:firstLine="427"/>
        <w:rPr>
          <w:rFonts w:ascii="Arial" w:eastAsia="Arial" w:hAnsi="Arial" w:cs="Arial"/>
          <w:b/>
          <w:sz w:val="24"/>
          <w:szCs w:val="24"/>
        </w:rPr>
      </w:pPr>
      <w:r w:rsidRPr="00F40B65">
        <w:rPr>
          <w:rFonts w:ascii="Arial" w:eastAsia="Arial" w:hAnsi="Arial" w:cs="Arial"/>
          <w:b/>
          <w:sz w:val="24"/>
          <w:szCs w:val="24"/>
        </w:rPr>
        <w:t>Оприлюднення Переліку об’єктів, які підлягають приватизації.</w:t>
      </w:r>
    </w:p>
    <w:p w:rsidR="004B184F" w:rsidRPr="00F40B65" w:rsidRDefault="00717F9F">
      <w:pPr>
        <w:tabs>
          <w:tab w:val="left" w:pos="993"/>
        </w:tabs>
        <w:spacing w:line="276" w:lineRule="auto"/>
        <w:ind w:left="566" w:right="570" w:firstLine="427"/>
        <w:jc w:val="both"/>
        <w:rPr>
          <w:rFonts w:ascii="Arial" w:eastAsia="Arial" w:hAnsi="Arial" w:cs="Arial"/>
          <w:b/>
          <w:sz w:val="24"/>
          <w:szCs w:val="24"/>
        </w:rPr>
      </w:pPr>
      <w:r w:rsidRPr="00F40B65">
        <w:rPr>
          <w:rFonts w:ascii="Arial" w:eastAsia="Arial" w:hAnsi="Arial" w:cs="Arial"/>
          <w:b/>
          <w:sz w:val="24"/>
          <w:szCs w:val="24"/>
        </w:rPr>
        <w:tab/>
      </w:r>
    </w:p>
    <w:p w:rsidR="004B184F" w:rsidRPr="00F40B65" w:rsidRDefault="00717F9F">
      <w:pPr>
        <w:ind w:firstLine="566"/>
        <w:jc w:val="both"/>
        <w:rPr>
          <w:rFonts w:ascii="Arial" w:hAnsi="Arial" w:cs="Arial"/>
          <w:sz w:val="24"/>
          <w:szCs w:val="24"/>
        </w:rPr>
      </w:pPr>
      <w:r w:rsidRPr="00F40B65">
        <w:rPr>
          <w:rFonts w:ascii="Arial" w:hAnsi="Arial" w:cs="Arial"/>
          <w:sz w:val="24"/>
          <w:szCs w:val="24"/>
        </w:rPr>
        <w:t>Між сиренами та відключенням електроенергії, на виконання ЗУ «Про приватизацію державного і комунального майна», працівниками управління, у встановлених законодавством термін, оприлюднено в ЕТС «Прозорро.Продажі» інформацію щодо 108 об’єктів  малої приватизації комунальної власності ЛМТГ, які включені в Переліки об’єктів, що підлягають приватизації способом аукціону чи викупу:</w:t>
      </w:r>
    </w:p>
    <w:p w:rsidR="004B184F" w:rsidRPr="00F40B65" w:rsidRDefault="004B184F">
      <w:pPr>
        <w:ind w:firstLine="566"/>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w:t>
      </w:r>
      <w:hyperlink r:id="rId18">
        <w:r w:rsidRPr="00F40B65">
          <w:rPr>
            <w:rFonts w:ascii="Arial" w:hAnsi="Arial" w:cs="Arial"/>
            <w:color w:val="0000FF"/>
            <w:sz w:val="24"/>
            <w:szCs w:val="24"/>
            <w:u w:val="single"/>
          </w:rPr>
          <w:t>https://mayno.lviv.ua/aukcionyprozorro/perelik-obyektiv-shcho-pidlyagayut-pryvatyzaciyi</w:t>
        </w:r>
      </w:hyperlink>
    </w:p>
    <w:p w:rsidR="004B184F" w:rsidRPr="00F40B65" w:rsidRDefault="004B184F">
      <w:pPr>
        <w:jc w:val="both"/>
        <w:rPr>
          <w:rFonts w:ascii="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Щодо кожного з об’єктів підготовлено доволі значний пакет документів, який включає:</w:t>
      </w: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технічну документацію на об’єкт;</w:t>
      </w: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документи, шо посвідчують право власності;</w:t>
      </w: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договір оренди (за наявності);</w:t>
      </w: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highlight w:val="white"/>
        </w:rPr>
        <w:t>фотографічне зображення об’єкта.</w:t>
      </w:r>
    </w:p>
    <w:p w:rsidR="004B184F" w:rsidRPr="00F40B65" w:rsidRDefault="00717F9F">
      <w:pPr>
        <w:jc w:val="both"/>
        <w:rPr>
          <w:rFonts w:ascii="Arial" w:hAnsi="Arial" w:cs="Arial"/>
          <w:sz w:val="24"/>
          <w:szCs w:val="24"/>
        </w:rPr>
      </w:pPr>
      <w:r w:rsidRPr="00F40B65">
        <w:rPr>
          <w:rFonts w:ascii="Arial" w:hAnsi="Arial" w:cs="Arial"/>
          <w:sz w:val="24"/>
          <w:szCs w:val="24"/>
        </w:rPr>
        <w:t xml:space="preserve">       Вказані документи завантажені та оприлюдненні в ЕТС щодо кожного об’єкта, який включений до одного із Переліків. Також щодо кожного об’єкта вказана інформація щодо балансоутримувача, а також наведена коротка характеристика об’єкта. Інформація розміщена з метою більш детального ознайомлення потенційних покупців з об’єктами приватизації. </w:t>
      </w:r>
    </w:p>
    <w:p w:rsidR="004B184F" w:rsidRPr="00F40B65" w:rsidRDefault="004B184F">
      <w:pPr>
        <w:tabs>
          <w:tab w:val="left" w:pos="993"/>
        </w:tabs>
        <w:spacing w:line="276" w:lineRule="auto"/>
        <w:ind w:left="566" w:right="570" w:firstLine="427"/>
        <w:jc w:val="both"/>
        <w:rPr>
          <w:rFonts w:ascii="Arial" w:eastAsia="Arial" w:hAnsi="Arial" w:cs="Arial"/>
          <w:color w:val="FF0000"/>
          <w:sz w:val="24"/>
          <w:szCs w:val="24"/>
        </w:rPr>
      </w:pPr>
    </w:p>
    <w:p w:rsidR="004B184F" w:rsidRPr="00F40B65" w:rsidRDefault="00717F9F">
      <w:pPr>
        <w:numPr>
          <w:ilvl w:val="0"/>
          <w:numId w:val="9"/>
        </w:numPr>
        <w:tabs>
          <w:tab w:val="left" w:pos="426"/>
          <w:tab w:val="left" w:pos="993"/>
        </w:tabs>
        <w:spacing w:line="276" w:lineRule="auto"/>
        <w:ind w:left="566" w:right="570" w:firstLine="427"/>
        <w:rPr>
          <w:rFonts w:ascii="Arial" w:eastAsia="Arial" w:hAnsi="Arial" w:cs="Arial"/>
          <w:sz w:val="24"/>
          <w:szCs w:val="24"/>
        </w:rPr>
      </w:pPr>
      <w:r w:rsidRPr="00F40B65">
        <w:rPr>
          <w:rFonts w:ascii="Arial" w:eastAsia="Arial" w:hAnsi="Arial" w:cs="Arial"/>
          <w:b/>
          <w:sz w:val="24"/>
          <w:szCs w:val="24"/>
        </w:rPr>
        <w:t>Процедура приватизації</w:t>
      </w:r>
      <w:r w:rsidRPr="00F40B65">
        <w:rPr>
          <w:rFonts w:ascii="Arial" w:eastAsia="Arial" w:hAnsi="Arial" w:cs="Arial"/>
          <w:sz w:val="24"/>
          <w:szCs w:val="24"/>
        </w:rPr>
        <w:t>.</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b/>
          <w:sz w:val="24"/>
          <w:szCs w:val="24"/>
        </w:rPr>
        <w:t xml:space="preserve">        3.1</w:t>
      </w:r>
      <w:r w:rsidR="00F40B65" w:rsidRPr="00F40B65">
        <w:rPr>
          <w:rFonts w:ascii="Arial" w:hAnsi="Arial" w:cs="Arial"/>
          <w:b/>
          <w:sz w:val="24"/>
          <w:szCs w:val="24"/>
        </w:rPr>
        <w:t>.</w:t>
      </w:r>
      <w:r w:rsidRPr="00F40B65">
        <w:rPr>
          <w:rFonts w:ascii="Arial" w:hAnsi="Arial" w:cs="Arial"/>
          <w:sz w:val="24"/>
          <w:szCs w:val="24"/>
        </w:rPr>
        <w:t xml:space="preserve"> У 2022 році управлінням оголошено  в ЕТС «Прозорро.Продажі» 39 аукціонів щодо приватизації об’єктів малої приватизації ЛМТГ. Однак, слід врахувати, що процедура приватизації розпочалася лише з серпня 2022 року, зважаючи на введення правового режиму воєнного стану на всій території України та прийняття ухвали Радою, що затвердила Перелік об’єктів малої приватизації комунальної власності ЛМТГ, які підлягають приватизації способом аукціону лишень 30.06.2022.</w:t>
      </w:r>
    </w:p>
    <w:p w:rsidR="004B184F" w:rsidRPr="00F40B65" w:rsidRDefault="004B184F">
      <w:pPr>
        <w:jc w:val="both"/>
        <w:rPr>
          <w:rFonts w:ascii="Arial" w:hAnsi="Arial" w:cs="Arial"/>
          <w:sz w:val="24"/>
          <w:szCs w:val="24"/>
        </w:rPr>
      </w:pPr>
    </w:p>
    <w:p w:rsidR="007968CC" w:rsidRDefault="00717F9F">
      <w:pPr>
        <w:jc w:val="both"/>
        <w:rPr>
          <w:rFonts w:ascii="Arial" w:hAnsi="Arial" w:cs="Arial"/>
          <w:b/>
          <w:sz w:val="24"/>
          <w:szCs w:val="24"/>
        </w:rPr>
      </w:pPr>
      <w:r w:rsidRPr="00F40B65">
        <w:rPr>
          <w:rFonts w:ascii="Arial" w:hAnsi="Arial" w:cs="Arial"/>
          <w:b/>
          <w:sz w:val="24"/>
          <w:szCs w:val="24"/>
        </w:rPr>
        <w:t xml:space="preserve">          За результатами оголошених 39-ти аукціонів:</w:t>
      </w:r>
    </w:p>
    <w:p w:rsidR="00F40B65" w:rsidRPr="00F40B65" w:rsidRDefault="00F40B65">
      <w:pPr>
        <w:jc w:val="both"/>
        <w:rPr>
          <w:rFonts w:ascii="Arial" w:hAnsi="Arial" w:cs="Arial"/>
          <w:b/>
          <w:sz w:val="24"/>
          <w:szCs w:val="24"/>
        </w:rPr>
      </w:pPr>
    </w:p>
    <w:p w:rsidR="004B184F" w:rsidRPr="00F40B65" w:rsidRDefault="00717F9F" w:rsidP="007968CC">
      <w:pPr>
        <w:pStyle w:val="a7"/>
        <w:numPr>
          <w:ilvl w:val="0"/>
          <w:numId w:val="13"/>
        </w:numPr>
        <w:rPr>
          <w:rFonts w:ascii="Arial" w:hAnsi="Arial" w:cs="Arial"/>
          <w:sz w:val="24"/>
          <w:szCs w:val="24"/>
        </w:rPr>
      </w:pPr>
      <w:r w:rsidRPr="00F40B65">
        <w:rPr>
          <w:rFonts w:ascii="Arial" w:hAnsi="Arial" w:cs="Arial"/>
          <w:sz w:val="24"/>
          <w:szCs w:val="24"/>
        </w:rPr>
        <w:t>24 об’єкти продані на 1-му етапі;</w:t>
      </w:r>
    </w:p>
    <w:p w:rsidR="004B184F" w:rsidRPr="00F40B65" w:rsidRDefault="00717F9F" w:rsidP="007968CC">
      <w:pPr>
        <w:pStyle w:val="a7"/>
        <w:numPr>
          <w:ilvl w:val="0"/>
          <w:numId w:val="13"/>
        </w:numPr>
        <w:rPr>
          <w:rFonts w:ascii="Arial" w:hAnsi="Arial" w:cs="Arial"/>
          <w:sz w:val="24"/>
          <w:szCs w:val="24"/>
        </w:rPr>
      </w:pPr>
      <w:r w:rsidRPr="00F40B65">
        <w:rPr>
          <w:rFonts w:ascii="Arial" w:hAnsi="Arial" w:cs="Arial"/>
          <w:sz w:val="24"/>
          <w:szCs w:val="24"/>
        </w:rPr>
        <w:t>11 об’єктів на 2-му етапі;</w:t>
      </w:r>
    </w:p>
    <w:p w:rsidR="004B184F" w:rsidRPr="00F40B65" w:rsidRDefault="00717F9F" w:rsidP="007968CC">
      <w:pPr>
        <w:pStyle w:val="a7"/>
        <w:numPr>
          <w:ilvl w:val="0"/>
          <w:numId w:val="13"/>
        </w:numPr>
        <w:rPr>
          <w:rFonts w:ascii="Arial" w:hAnsi="Arial" w:cs="Arial"/>
          <w:sz w:val="24"/>
          <w:szCs w:val="24"/>
        </w:rPr>
      </w:pPr>
      <w:r w:rsidRPr="00F40B65">
        <w:rPr>
          <w:rFonts w:ascii="Arial" w:hAnsi="Arial" w:cs="Arial"/>
          <w:sz w:val="24"/>
          <w:szCs w:val="24"/>
        </w:rPr>
        <w:t>2  об’єкти на 3-му етапі;</w:t>
      </w:r>
    </w:p>
    <w:p w:rsidR="001450A1" w:rsidRDefault="00717F9F" w:rsidP="00C2395B">
      <w:pPr>
        <w:pStyle w:val="a7"/>
        <w:numPr>
          <w:ilvl w:val="0"/>
          <w:numId w:val="13"/>
        </w:numPr>
        <w:rPr>
          <w:rFonts w:ascii="Arial" w:hAnsi="Arial" w:cs="Arial"/>
          <w:sz w:val="24"/>
          <w:szCs w:val="24"/>
        </w:rPr>
      </w:pPr>
      <w:r w:rsidRPr="00F40B65">
        <w:rPr>
          <w:rFonts w:ascii="Arial" w:hAnsi="Arial" w:cs="Arial"/>
          <w:sz w:val="24"/>
          <w:szCs w:val="24"/>
        </w:rPr>
        <w:t xml:space="preserve">аукціон не відбувся у зв’язку з відсутністю учасників щодо 2-ох об’єктів. </w:t>
      </w:r>
    </w:p>
    <w:p w:rsidR="00C875D0" w:rsidRPr="00C2395B" w:rsidRDefault="00C875D0" w:rsidP="00C875D0">
      <w:pPr>
        <w:pStyle w:val="a7"/>
        <w:numPr>
          <w:ilvl w:val="0"/>
          <w:numId w:val="13"/>
        </w:numPr>
        <w:rPr>
          <w:rFonts w:ascii="Arial" w:hAnsi="Arial" w:cs="Arial"/>
          <w:sz w:val="24"/>
          <w:szCs w:val="24"/>
        </w:rPr>
      </w:pPr>
      <w:r w:rsidRPr="00C875D0">
        <w:rPr>
          <w:rFonts w:ascii="Arial" w:hAnsi="Arial" w:cs="Arial"/>
          <w:noProof/>
          <w:sz w:val="24"/>
          <w:szCs w:val="24"/>
        </w:rPr>
        <w:drawing>
          <wp:inline distT="0" distB="0" distL="0" distR="0">
            <wp:extent cx="6419850" cy="4495800"/>
            <wp:effectExtent l="0" t="0" r="0" b="0"/>
            <wp:docPr id="2" name="Рисунок 2" descr="E:\! Звіт 2022\Знімок екрана 2023-02-22 110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Звіт 2022\Знімок екрана 2023-02-22 11040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9941" cy="4495864"/>
                    </a:xfrm>
                    <a:prstGeom prst="rect">
                      <a:avLst/>
                    </a:prstGeom>
                    <a:noFill/>
                    <a:ln>
                      <a:noFill/>
                    </a:ln>
                  </pic:spPr>
                </pic:pic>
              </a:graphicData>
            </a:graphic>
          </wp:inline>
        </w:drawing>
      </w:r>
    </w:p>
    <w:p w:rsidR="001450A1" w:rsidRPr="00F40B65" w:rsidRDefault="001450A1">
      <w:pPr>
        <w:jc w:val="both"/>
        <w:rPr>
          <w:rFonts w:ascii="Arial" w:hAnsi="Arial" w:cs="Arial"/>
        </w:rPr>
      </w:pPr>
    </w:p>
    <w:p w:rsidR="009443F5" w:rsidRPr="00F40B65" w:rsidRDefault="009443F5">
      <w:pPr>
        <w:jc w:val="both"/>
        <w:rPr>
          <w:rFonts w:ascii="Arial" w:hAnsi="Arial" w:cs="Arial"/>
        </w:rPr>
      </w:pPr>
    </w:p>
    <w:p w:rsidR="004B184F" w:rsidRPr="00F40B65" w:rsidRDefault="005D7827">
      <w:pPr>
        <w:jc w:val="both"/>
        <w:rPr>
          <w:rFonts w:ascii="Arial" w:hAnsi="Arial" w:cs="Arial"/>
        </w:rPr>
      </w:pPr>
      <w:r w:rsidRPr="005D7827">
        <w:rPr>
          <w:rFonts w:ascii="Arial" w:hAnsi="Arial" w:cs="Arial"/>
          <w:noProof/>
        </w:rPr>
        <w:drawing>
          <wp:inline distT="0" distB="0" distL="0" distR="0">
            <wp:extent cx="6647180" cy="3848100"/>
            <wp:effectExtent l="0" t="0" r="1270" b="0"/>
            <wp:docPr id="4" name="Рисунок 4" descr="E:\! Звіт 2022\Знімок екрана 2023-02-22 11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Звіт 2022\Знімок екрана 2023-02-22 11064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0936" cy="3850274"/>
                    </a:xfrm>
                    <a:prstGeom prst="rect">
                      <a:avLst/>
                    </a:prstGeom>
                    <a:noFill/>
                    <a:ln>
                      <a:noFill/>
                    </a:ln>
                  </pic:spPr>
                </pic:pic>
              </a:graphicData>
            </a:graphic>
          </wp:inline>
        </w:drawing>
      </w:r>
    </w:p>
    <w:p w:rsidR="004B184F" w:rsidRPr="00F40B65" w:rsidRDefault="00717F9F">
      <w:pPr>
        <w:jc w:val="both"/>
        <w:rPr>
          <w:rFonts w:ascii="Arial" w:hAnsi="Arial" w:cs="Arial"/>
          <w:b/>
          <w:sz w:val="24"/>
          <w:szCs w:val="24"/>
        </w:rPr>
      </w:pPr>
      <w:r w:rsidRPr="00F40B65">
        <w:rPr>
          <w:rFonts w:ascii="Arial" w:hAnsi="Arial" w:cs="Arial"/>
          <w:b/>
          <w:sz w:val="24"/>
          <w:szCs w:val="24"/>
        </w:rPr>
        <w:t>Найбільша кількість учасників (по 13 учасників) змагалися за лоти:</w:t>
      </w:r>
    </w:p>
    <w:p w:rsidR="004B184F" w:rsidRPr="00F40B65" w:rsidRDefault="004B184F">
      <w:pPr>
        <w:jc w:val="both"/>
        <w:rPr>
          <w:rFonts w:ascii="Arial" w:hAnsi="Arial" w:cs="Arial"/>
          <w:sz w:val="24"/>
          <w:szCs w:val="24"/>
        </w:rPr>
      </w:pPr>
    </w:p>
    <w:p w:rsidR="004B184F" w:rsidRPr="00F40B65" w:rsidRDefault="00471414">
      <w:pPr>
        <w:jc w:val="both"/>
        <w:rPr>
          <w:rFonts w:ascii="Arial" w:hAnsi="Arial" w:cs="Arial"/>
          <w:sz w:val="24"/>
          <w:szCs w:val="24"/>
        </w:rPr>
      </w:pPr>
      <w:hyperlink r:id="rId21">
        <w:r w:rsidR="00717F9F" w:rsidRPr="00F40B65">
          <w:rPr>
            <w:rFonts w:ascii="Arial" w:hAnsi="Arial" w:cs="Arial"/>
            <w:color w:val="0000FF"/>
            <w:sz w:val="24"/>
            <w:szCs w:val="24"/>
            <w:u w:val="single"/>
          </w:rPr>
          <w:t>https://ea2.openprocurement.auction/auctions/ec039f7ddc24446a8d833f01559a11f2</w:t>
        </w:r>
      </w:hyperlink>
      <w:r w:rsidR="00717F9F" w:rsidRPr="00F40B65">
        <w:rPr>
          <w:rFonts w:ascii="Arial" w:hAnsi="Arial" w:cs="Arial"/>
          <w:sz w:val="24"/>
          <w:szCs w:val="24"/>
        </w:rPr>
        <w:t xml:space="preserve"> </w:t>
      </w:r>
    </w:p>
    <w:p w:rsidR="004B184F" w:rsidRPr="00F40B65" w:rsidRDefault="00717F9F">
      <w:pPr>
        <w:jc w:val="both"/>
        <w:rPr>
          <w:rFonts w:ascii="Arial" w:hAnsi="Arial" w:cs="Arial"/>
          <w:sz w:val="24"/>
          <w:szCs w:val="24"/>
        </w:rPr>
      </w:pPr>
      <w:r w:rsidRPr="00F40B65">
        <w:rPr>
          <w:rFonts w:ascii="Arial" w:hAnsi="Arial" w:cs="Arial"/>
          <w:sz w:val="24"/>
          <w:szCs w:val="24"/>
        </w:rPr>
        <w:t>(нежитлове приміщення 1</w:t>
      </w:r>
      <w:r w:rsidR="007968CC" w:rsidRPr="00F40B65">
        <w:rPr>
          <w:rFonts w:ascii="Arial" w:hAnsi="Arial" w:cs="Arial"/>
          <w:sz w:val="24"/>
          <w:szCs w:val="24"/>
        </w:rPr>
        <w:t>-го поверху загальною площею 21,</w:t>
      </w:r>
      <w:r w:rsidRPr="00F40B65">
        <w:rPr>
          <w:rFonts w:ascii="Arial" w:hAnsi="Arial" w:cs="Arial"/>
          <w:sz w:val="24"/>
          <w:szCs w:val="24"/>
        </w:rPr>
        <w:t>9 кв.м., вул. Зелена, 28);</w:t>
      </w:r>
    </w:p>
    <w:p w:rsidR="004B184F" w:rsidRPr="00F40B65" w:rsidRDefault="004B184F">
      <w:pPr>
        <w:jc w:val="both"/>
        <w:rPr>
          <w:rFonts w:ascii="Arial" w:hAnsi="Arial" w:cs="Arial"/>
          <w:sz w:val="24"/>
          <w:szCs w:val="24"/>
        </w:rPr>
      </w:pPr>
    </w:p>
    <w:p w:rsidR="004B184F" w:rsidRPr="00F40B65" w:rsidRDefault="00471414">
      <w:pPr>
        <w:jc w:val="both"/>
        <w:rPr>
          <w:rFonts w:ascii="Arial" w:hAnsi="Arial" w:cs="Arial"/>
          <w:sz w:val="24"/>
          <w:szCs w:val="24"/>
        </w:rPr>
      </w:pPr>
      <w:hyperlink r:id="rId22">
        <w:r w:rsidR="00717F9F" w:rsidRPr="00F40B65">
          <w:rPr>
            <w:rFonts w:ascii="Arial" w:hAnsi="Arial" w:cs="Arial"/>
            <w:color w:val="0000FF"/>
            <w:sz w:val="24"/>
            <w:szCs w:val="24"/>
            <w:u w:val="single"/>
          </w:rPr>
          <w:t>https://ea2.openprocurement.auction/auctions/cbd68be2a6334caba0e3881fcec50fb2</w:t>
        </w:r>
      </w:hyperlink>
      <w:r w:rsidR="00717F9F" w:rsidRPr="00F40B65">
        <w:rPr>
          <w:rFonts w:ascii="Arial" w:hAnsi="Arial" w:cs="Arial"/>
          <w:sz w:val="24"/>
          <w:szCs w:val="24"/>
        </w:rPr>
        <w:t xml:space="preserve"> </w:t>
      </w:r>
    </w:p>
    <w:p w:rsidR="004B184F" w:rsidRPr="00F40B65" w:rsidRDefault="00717F9F">
      <w:pPr>
        <w:jc w:val="both"/>
        <w:rPr>
          <w:rFonts w:ascii="Arial" w:hAnsi="Arial" w:cs="Arial"/>
          <w:sz w:val="24"/>
          <w:szCs w:val="24"/>
        </w:rPr>
      </w:pPr>
      <w:r w:rsidRPr="00F40B65">
        <w:rPr>
          <w:rFonts w:ascii="Arial" w:hAnsi="Arial" w:cs="Arial"/>
          <w:sz w:val="24"/>
          <w:szCs w:val="24"/>
        </w:rPr>
        <w:t>(мезонін загальною площею 25,8 кв.</w:t>
      </w:r>
      <w:r w:rsidR="007968CC" w:rsidRPr="00F40B65">
        <w:rPr>
          <w:rFonts w:ascii="Arial" w:hAnsi="Arial" w:cs="Arial"/>
          <w:sz w:val="24"/>
          <w:szCs w:val="24"/>
        </w:rPr>
        <w:t xml:space="preserve"> </w:t>
      </w:r>
      <w:r w:rsidRPr="00F40B65">
        <w:rPr>
          <w:rFonts w:ascii="Arial" w:hAnsi="Arial" w:cs="Arial"/>
          <w:sz w:val="24"/>
          <w:szCs w:val="24"/>
        </w:rPr>
        <w:t>м., вул. Боберського І., 10);</w:t>
      </w:r>
    </w:p>
    <w:p w:rsidR="004B184F" w:rsidRPr="00F40B65" w:rsidRDefault="004B184F">
      <w:pPr>
        <w:jc w:val="both"/>
        <w:rPr>
          <w:rFonts w:ascii="Arial" w:hAnsi="Arial" w:cs="Arial"/>
          <w:sz w:val="24"/>
          <w:szCs w:val="24"/>
        </w:rPr>
      </w:pPr>
    </w:p>
    <w:p w:rsidR="004B184F" w:rsidRPr="00F40B65" w:rsidRDefault="00471414">
      <w:pPr>
        <w:jc w:val="both"/>
        <w:rPr>
          <w:rFonts w:ascii="Arial" w:hAnsi="Arial" w:cs="Arial"/>
          <w:sz w:val="24"/>
          <w:szCs w:val="24"/>
        </w:rPr>
      </w:pPr>
      <w:hyperlink r:id="rId23">
        <w:r w:rsidR="00717F9F" w:rsidRPr="00F40B65">
          <w:rPr>
            <w:rFonts w:ascii="Arial" w:hAnsi="Arial" w:cs="Arial"/>
            <w:color w:val="0000FF"/>
            <w:sz w:val="24"/>
            <w:szCs w:val="24"/>
            <w:u w:val="single"/>
          </w:rPr>
          <w:t>https://ea2.openprocurement.auction/auctions/c4f31da1960c406f9f052d94c3d11dee</w:t>
        </w:r>
      </w:hyperlink>
      <w:r w:rsidR="00717F9F" w:rsidRPr="00F40B65">
        <w:rPr>
          <w:rFonts w:ascii="Arial" w:hAnsi="Arial" w:cs="Arial"/>
          <w:sz w:val="24"/>
          <w:szCs w:val="24"/>
        </w:rPr>
        <w:t xml:space="preserve"> </w:t>
      </w:r>
    </w:p>
    <w:p w:rsidR="004B184F" w:rsidRPr="00F40B65" w:rsidRDefault="00717F9F">
      <w:pPr>
        <w:jc w:val="both"/>
        <w:rPr>
          <w:rFonts w:ascii="Arial" w:hAnsi="Arial" w:cs="Arial"/>
          <w:sz w:val="24"/>
          <w:szCs w:val="24"/>
        </w:rPr>
      </w:pPr>
      <w:r w:rsidRPr="00F40B65">
        <w:rPr>
          <w:rFonts w:ascii="Arial" w:hAnsi="Arial" w:cs="Arial"/>
          <w:sz w:val="24"/>
          <w:szCs w:val="24"/>
        </w:rPr>
        <w:t>(нежитлове приміщення 1-го поверху загальною площею 34,7 кв.</w:t>
      </w:r>
      <w:r w:rsidR="007968CC" w:rsidRPr="00F40B65">
        <w:rPr>
          <w:rFonts w:ascii="Arial" w:hAnsi="Arial" w:cs="Arial"/>
          <w:sz w:val="24"/>
          <w:szCs w:val="24"/>
        </w:rPr>
        <w:t xml:space="preserve"> </w:t>
      </w:r>
      <w:r w:rsidRPr="00F40B65">
        <w:rPr>
          <w:rFonts w:ascii="Arial" w:hAnsi="Arial" w:cs="Arial"/>
          <w:sz w:val="24"/>
          <w:szCs w:val="24"/>
        </w:rPr>
        <w:t>м., вул. Личаківська, 183)</w:t>
      </w:r>
    </w:p>
    <w:p w:rsidR="001450A1" w:rsidRPr="00F40B65" w:rsidRDefault="005D7827">
      <w:pPr>
        <w:jc w:val="both"/>
        <w:rPr>
          <w:rFonts w:ascii="Arial" w:hAnsi="Arial" w:cs="Arial"/>
        </w:rPr>
      </w:pPr>
      <w:r w:rsidRPr="005D7827">
        <w:rPr>
          <w:rFonts w:ascii="Arial" w:hAnsi="Arial" w:cs="Arial"/>
          <w:noProof/>
        </w:rPr>
        <w:drawing>
          <wp:inline distT="0" distB="0" distL="0" distR="0">
            <wp:extent cx="6133465" cy="3876675"/>
            <wp:effectExtent l="0" t="0" r="635" b="9525"/>
            <wp:docPr id="5" name="Рисунок 5" descr="E:\! Звіт 2022\Знімок екрана 2023-02-22 110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Звіт 2022\Знімок екрана 2023-02-22 11070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7175" cy="3879020"/>
                    </a:xfrm>
                    <a:prstGeom prst="rect">
                      <a:avLst/>
                    </a:prstGeom>
                    <a:noFill/>
                    <a:ln>
                      <a:noFill/>
                    </a:ln>
                  </pic:spPr>
                </pic:pic>
              </a:graphicData>
            </a:graphic>
          </wp:inline>
        </w:drawing>
      </w:r>
    </w:p>
    <w:p w:rsidR="004B184F" w:rsidRPr="00F40B65" w:rsidRDefault="004B184F">
      <w:pPr>
        <w:jc w:val="both"/>
        <w:rPr>
          <w:rFonts w:ascii="Arial" w:hAnsi="Arial" w:cs="Arial"/>
        </w:rPr>
      </w:pPr>
    </w:p>
    <w:p w:rsidR="004B184F" w:rsidRPr="00F40B65" w:rsidRDefault="00717F9F">
      <w:pPr>
        <w:jc w:val="both"/>
        <w:rPr>
          <w:rFonts w:ascii="Arial" w:hAnsi="Arial" w:cs="Arial"/>
          <w:sz w:val="24"/>
          <w:szCs w:val="24"/>
        </w:rPr>
      </w:pPr>
      <w:r w:rsidRPr="00F40B65">
        <w:rPr>
          <w:rFonts w:ascii="Arial" w:hAnsi="Arial" w:cs="Arial"/>
          <w:sz w:val="24"/>
          <w:szCs w:val="24"/>
        </w:rPr>
        <w:t>У 2022 році приватизовано 48 об’єктів (укладено 48 договорів купівлі-продажу способом аукціону/викупу):</w:t>
      </w:r>
    </w:p>
    <w:p w:rsidR="004B184F" w:rsidRPr="00F40B65" w:rsidRDefault="004B184F">
      <w:pPr>
        <w:jc w:val="both"/>
        <w:rPr>
          <w:rFonts w:ascii="Arial" w:hAnsi="Arial" w:cs="Arial"/>
          <w:sz w:val="24"/>
          <w:szCs w:val="24"/>
        </w:rPr>
      </w:pP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47 Договорів купівлі-продажу за результатами проведених електронних аукціонів;</w:t>
      </w:r>
    </w:p>
    <w:p w:rsidR="004B184F" w:rsidRPr="00F40B65" w:rsidRDefault="004B184F">
      <w:pPr>
        <w:pBdr>
          <w:top w:val="nil"/>
          <w:left w:val="nil"/>
          <w:bottom w:val="nil"/>
          <w:right w:val="nil"/>
          <w:between w:val="nil"/>
        </w:pBdr>
        <w:ind w:left="720"/>
        <w:jc w:val="both"/>
        <w:rPr>
          <w:rFonts w:ascii="Arial" w:hAnsi="Arial" w:cs="Arial"/>
          <w:color w:val="000000"/>
          <w:sz w:val="24"/>
          <w:szCs w:val="24"/>
        </w:rPr>
      </w:pPr>
    </w:p>
    <w:p w:rsidR="004B184F" w:rsidRPr="00F40B65" w:rsidRDefault="00717F9F">
      <w:pPr>
        <w:numPr>
          <w:ilvl w:val="0"/>
          <w:numId w:val="2"/>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 xml:space="preserve">1 Договір купівлі-продажу способом викупу (на підставі рішення ЛМР у зв’язку з здійсненими невід’ємними поліпшеннями на нежитлові приміщення першого поверху за адресою: м. Львів, вул. Грінченка, 5). </w:t>
      </w:r>
    </w:p>
    <w:p w:rsidR="004B184F" w:rsidRPr="00F40B65" w:rsidRDefault="004B184F">
      <w:pPr>
        <w:jc w:val="both"/>
        <w:rPr>
          <w:rFonts w:ascii="Arial" w:hAnsi="Arial" w:cs="Arial"/>
          <w:sz w:val="24"/>
          <w:szCs w:val="24"/>
        </w:rPr>
      </w:pPr>
    </w:p>
    <w:p w:rsidR="004B184F" w:rsidRPr="00F40B65" w:rsidRDefault="00717F9F" w:rsidP="00F40B65">
      <w:pPr>
        <w:jc w:val="both"/>
        <w:rPr>
          <w:rFonts w:ascii="Arial" w:hAnsi="Arial" w:cs="Arial"/>
          <w:sz w:val="24"/>
          <w:szCs w:val="24"/>
        </w:rPr>
      </w:pPr>
      <w:r w:rsidRPr="00F40B65">
        <w:rPr>
          <w:rFonts w:ascii="Arial" w:hAnsi="Arial" w:cs="Arial"/>
          <w:sz w:val="24"/>
          <w:szCs w:val="24"/>
        </w:rPr>
        <w:t xml:space="preserve">    За результатами укладених у 2022 році договорів купівлі-продажу (на підставі проведених аукціонів) відбулося зниження ціни від стартової на першому аукціоні на 5%. Однак, якщо враховувати проведений аукціон щодо нежитлових приміщень першого поверху загальною площею 90,1 кв.м. на вул. Староєврейській, 31 (договір купівлі-продажу ще не укладений, кошти не надійшли), то зростання  ціни  продажу від стартової на першому аукціоні відбулося на 36.26%.</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tabs>
          <w:tab w:val="left" w:pos="426"/>
        </w:tabs>
        <w:spacing w:line="276" w:lineRule="auto"/>
        <w:ind w:left="566" w:right="570" w:firstLine="427"/>
        <w:rPr>
          <w:rFonts w:ascii="Arial" w:eastAsia="Arial" w:hAnsi="Arial" w:cs="Arial"/>
          <w:b/>
          <w:sz w:val="24"/>
          <w:szCs w:val="24"/>
        </w:rPr>
      </w:pPr>
      <w:r w:rsidRPr="00F40B65">
        <w:rPr>
          <w:rFonts w:ascii="Arial" w:eastAsia="Arial" w:hAnsi="Arial" w:cs="Arial"/>
          <w:b/>
          <w:sz w:val="24"/>
          <w:szCs w:val="24"/>
        </w:rPr>
        <w:t>4.</w:t>
      </w:r>
      <w:r w:rsidRPr="00F40B65">
        <w:rPr>
          <w:rFonts w:ascii="Arial" w:eastAsia="Arial" w:hAnsi="Arial" w:cs="Arial"/>
          <w:b/>
          <w:sz w:val="24"/>
          <w:szCs w:val="24"/>
        </w:rPr>
        <w:tab/>
        <w:t>Фінансові результати від приватизації за 2022 рік.</w:t>
      </w:r>
    </w:p>
    <w:p w:rsidR="004B184F" w:rsidRPr="00F40B65" w:rsidRDefault="004B184F">
      <w:pPr>
        <w:spacing w:line="276" w:lineRule="auto"/>
        <w:ind w:left="566" w:right="570" w:firstLine="427"/>
        <w:jc w:val="both"/>
        <w:rPr>
          <w:rFonts w:ascii="Arial" w:eastAsia="Arial" w:hAnsi="Arial" w:cs="Arial"/>
          <w:b/>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Протягом 2022 року управління забезпечило надходження від приватизації нежитлових приміщень:</w:t>
      </w:r>
    </w:p>
    <w:p w:rsidR="004B184F" w:rsidRPr="00F40B65" w:rsidRDefault="004B184F">
      <w:pPr>
        <w:jc w:val="both"/>
        <w:rPr>
          <w:rFonts w:ascii="Arial" w:hAnsi="Arial" w:cs="Arial"/>
          <w:sz w:val="24"/>
          <w:szCs w:val="24"/>
        </w:rPr>
      </w:pPr>
    </w:p>
    <w:p w:rsidR="004B184F" w:rsidRPr="00F40B65" w:rsidRDefault="00717F9F">
      <w:pPr>
        <w:numPr>
          <w:ilvl w:val="0"/>
          <w:numId w:val="5"/>
        </w:numPr>
        <w:spacing w:line="276" w:lineRule="auto"/>
        <w:ind w:left="566" w:right="570" w:firstLine="427"/>
        <w:jc w:val="both"/>
        <w:rPr>
          <w:rFonts w:ascii="Arial" w:eastAsia="Arial" w:hAnsi="Arial" w:cs="Arial"/>
          <w:sz w:val="24"/>
          <w:szCs w:val="24"/>
        </w:rPr>
      </w:pPr>
      <w:r w:rsidRPr="00F40B65">
        <w:rPr>
          <w:rFonts w:ascii="Arial" w:eastAsia="Arial" w:hAnsi="Arial" w:cs="Arial"/>
          <w:b/>
          <w:sz w:val="24"/>
          <w:szCs w:val="24"/>
        </w:rPr>
        <w:t>до місцевого бюджету</w:t>
      </w:r>
      <w:r w:rsidRPr="00F40B65">
        <w:rPr>
          <w:rFonts w:ascii="Arial" w:eastAsia="Arial" w:hAnsi="Arial" w:cs="Arial"/>
          <w:sz w:val="24"/>
          <w:szCs w:val="24"/>
        </w:rPr>
        <w:t xml:space="preserve"> </w:t>
      </w:r>
      <w:r w:rsidRPr="00F40B65">
        <w:rPr>
          <w:rFonts w:ascii="Arial" w:eastAsia="Arial" w:hAnsi="Arial" w:cs="Arial"/>
          <w:b/>
          <w:sz w:val="24"/>
          <w:szCs w:val="24"/>
        </w:rPr>
        <w:t xml:space="preserve">55 954 тис. грн. </w:t>
      </w:r>
    </w:p>
    <w:p w:rsidR="004B184F" w:rsidRPr="00F40B65" w:rsidRDefault="00717F9F">
      <w:pPr>
        <w:numPr>
          <w:ilvl w:val="0"/>
          <w:numId w:val="5"/>
        </w:numPr>
        <w:spacing w:after="120" w:line="276" w:lineRule="auto"/>
        <w:ind w:left="566" w:right="570" w:firstLine="427"/>
        <w:jc w:val="both"/>
        <w:rPr>
          <w:rFonts w:ascii="Arial" w:eastAsia="Arial" w:hAnsi="Arial" w:cs="Arial"/>
          <w:sz w:val="24"/>
          <w:szCs w:val="24"/>
        </w:rPr>
      </w:pPr>
      <w:r w:rsidRPr="00F40B65">
        <w:rPr>
          <w:rFonts w:ascii="Arial" w:eastAsia="Arial" w:hAnsi="Arial" w:cs="Arial"/>
          <w:b/>
          <w:sz w:val="24"/>
          <w:szCs w:val="24"/>
        </w:rPr>
        <w:t>до  державного бюджету 11 191 тис. грн.</w:t>
      </w:r>
    </w:p>
    <w:p w:rsidR="004B184F" w:rsidRPr="00C2395B" w:rsidRDefault="005D7827" w:rsidP="00C2395B">
      <w:pPr>
        <w:spacing w:line="276" w:lineRule="auto"/>
        <w:ind w:right="570" w:firstLine="427"/>
        <w:rPr>
          <w:rFonts w:ascii="Arial" w:eastAsia="Arial" w:hAnsi="Arial" w:cs="Arial"/>
          <w:color w:val="FF0000"/>
          <w:sz w:val="24"/>
          <w:szCs w:val="24"/>
        </w:rPr>
      </w:pPr>
      <w:r w:rsidRPr="005D7827">
        <w:rPr>
          <w:rFonts w:ascii="Arial" w:eastAsia="Arial" w:hAnsi="Arial" w:cs="Arial"/>
          <w:noProof/>
          <w:color w:val="FF0000"/>
          <w:sz w:val="24"/>
          <w:szCs w:val="24"/>
        </w:rPr>
        <w:drawing>
          <wp:inline distT="0" distB="0" distL="0" distR="0">
            <wp:extent cx="6524625" cy="4838700"/>
            <wp:effectExtent l="0" t="0" r="9525" b="0"/>
            <wp:docPr id="12" name="Рисунок 12" descr="E:\! Звіт 2022\Знімок екрана 2023-02-22 11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Звіт 2022\Знімок екрана 2023-02-22 11005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24625" cy="4838700"/>
                    </a:xfrm>
                    <a:prstGeom prst="rect">
                      <a:avLst/>
                    </a:prstGeom>
                    <a:noFill/>
                    <a:ln>
                      <a:noFill/>
                    </a:ln>
                  </pic:spPr>
                </pic:pic>
              </a:graphicData>
            </a:graphic>
          </wp:inline>
        </w:drawing>
      </w:r>
    </w:p>
    <w:p w:rsidR="004B184F" w:rsidRDefault="00717F9F" w:rsidP="00C2395B">
      <w:pPr>
        <w:tabs>
          <w:tab w:val="left" w:pos="567"/>
        </w:tabs>
        <w:spacing w:line="276" w:lineRule="auto"/>
        <w:ind w:left="566" w:right="570" w:firstLine="427"/>
        <w:jc w:val="both"/>
        <w:rPr>
          <w:rFonts w:ascii="Arial" w:eastAsia="Arial" w:hAnsi="Arial" w:cs="Arial"/>
          <w:b/>
          <w:sz w:val="24"/>
          <w:szCs w:val="24"/>
        </w:rPr>
      </w:pPr>
      <w:r w:rsidRPr="00F40B65">
        <w:rPr>
          <w:rFonts w:ascii="Arial" w:eastAsia="Arial" w:hAnsi="Arial" w:cs="Arial"/>
          <w:b/>
          <w:sz w:val="24"/>
          <w:szCs w:val="24"/>
        </w:rPr>
        <w:t xml:space="preserve">5.  Процедура оцінки </w:t>
      </w:r>
      <w:r w:rsidRPr="00F40B65">
        <w:rPr>
          <w:rFonts w:ascii="Arial" w:eastAsia="Arial" w:hAnsi="Arial" w:cs="Arial"/>
          <w:b/>
          <w:sz w:val="24"/>
          <w:szCs w:val="24"/>
          <w:highlight w:val="white"/>
        </w:rPr>
        <w:t>об’єктів комунальної власності Львівської міської територіальної громади</w:t>
      </w:r>
    </w:p>
    <w:p w:rsidR="00C2395B" w:rsidRPr="00C2395B" w:rsidRDefault="00C2395B" w:rsidP="00C2395B">
      <w:pPr>
        <w:tabs>
          <w:tab w:val="left" w:pos="567"/>
        </w:tabs>
        <w:spacing w:line="276" w:lineRule="auto"/>
        <w:ind w:left="566" w:right="570" w:firstLine="427"/>
        <w:jc w:val="both"/>
        <w:rPr>
          <w:rFonts w:ascii="Arial" w:eastAsia="Arial" w:hAnsi="Arial" w:cs="Arial"/>
          <w:b/>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ab/>
        <w:t xml:space="preserve">На виконання ухвали Львівської міської ради від 04.11.2021 №1607 «Про затвердження Переліку об’єктів малої приватизації комунальної власності Львівської міської територіальної громади, які підлягають приватизації способом викупу» (зі змінами) та рішень судів, управлінням було забезпечено проведення 5 конкурсів з відбору суб’єктів оціночної діяльності, які були залучені до проведення оцінок об’єктів комунальної власності Львівської міської територіальної громади. </w:t>
      </w:r>
    </w:p>
    <w:p w:rsidR="004B184F" w:rsidRPr="00F40B65" w:rsidRDefault="004B184F">
      <w:pPr>
        <w:jc w:val="both"/>
        <w:rPr>
          <w:rFonts w:ascii="Arial" w:hAnsi="Arial" w:cs="Arial"/>
          <w:sz w:val="24"/>
          <w:szCs w:val="24"/>
        </w:rPr>
      </w:pPr>
    </w:p>
    <w:p w:rsidR="004B184F" w:rsidRPr="00F40B65" w:rsidRDefault="00717F9F">
      <w:pPr>
        <w:ind w:firstLine="720"/>
        <w:jc w:val="both"/>
        <w:rPr>
          <w:rFonts w:ascii="Arial" w:hAnsi="Arial" w:cs="Arial"/>
          <w:sz w:val="24"/>
          <w:szCs w:val="24"/>
        </w:rPr>
      </w:pPr>
      <w:r w:rsidRPr="00F40B65">
        <w:rPr>
          <w:rFonts w:ascii="Arial" w:hAnsi="Arial" w:cs="Arial"/>
          <w:sz w:val="24"/>
          <w:szCs w:val="24"/>
        </w:rPr>
        <w:t xml:space="preserve">Зокрема, конкурси з відбору суб’єктів оціночної діяльності були оголошені щодо об’єктів: </w:t>
      </w:r>
    </w:p>
    <w:p w:rsidR="004B184F" w:rsidRPr="00F40B65" w:rsidRDefault="004B184F">
      <w:pPr>
        <w:ind w:firstLine="720"/>
        <w:jc w:val="both"/>
        <w:rPr>
          <w:rFonts w:ascii="Arial" w:hAnsi="Arial" w:cs="Arial"/>
          <w:sz w:val="24"/>
          <w:szCs w:val="24"/>
        </w:rPr>
      </w:pPr>
    </w:p>
    <w:p w:rsidR="004B184F" w:rsidRPr="00F40B65" w:rsidRDefault="00717F9F">
      <w:pPr>
        <w:numPr>
          <w:ilvl w:val="0"/>
          <w:numId w:val="5"/>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вул. Грюнвальдська, 3 (нежитлові приміщення у підвалі загальною площею 62,8 кв.</w:t>
      </w:r>
      <w:r w:rsidR="00C2395B">
        <w:rPr>
          <w:rFonts w:ascii="Arial" w:hAnsi="Arial" w:cs="Arial"/>
          <w:color w:val="000000"/>
          <w:sz w:val="24"/>
          <w:szCs w:val="24"/>
        </w:rPr>
        <w:t xml:space="preserve"> </w:t>
      </w:r>
      <w:r w:rsidRPr="00F40B65">
        <w:rPr>
          <w:rFonts w:ascii="Arial" w:hAnsi="Arial" w:cs="Arial"/>
          <w:color w:val="000000"/>
          <w:sz w:val="24"/>
          <w:szCs w:val="24"/>
        </w:rPr>
        <w:t xml:space="preserve">м.); </w:t>
      </w:r>
    </w:p>
    <w:p w:rsidR="004B184F" w:rsidRPr="00F40B65" w:rsidRDefault="00717F9F">
      <w:pPr>
        <w:numPr>
          <w:ilvl w:val="0"/>
          <w:numId w:val="5"/>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вул. Кубійовича В., 18 (нежитлове приміщення у напівпідвалі загальною площею 14,6 кв.</w:t>
      </w:r>
      <w:r w:rsidR="00F40B65">
        <w:rPr>
          <w:rFonts w:ascii="Arial" w:hAnsi="Arial" w:cs="Arial"/>
          <w:color w:val="000000"/>
          <w:sz w:val="24"/>
          <w:szCs w:val="24"/>
        </w:rPr>
        <w:t xml:space="preserve"> </w:t>
      </w:r>
      <w:r w:rsidRPr="00F40B65">
        <w:rPr>
          <w:rFonts w:ascii="Arial" w:hAnsi="Arial" w:cs="Arial"/>
          <w:color w:val="000000"/>
          <w:sz w:val="24"/>
          <w:szCs w:val="24"/>
        </w:rPr>
        <w:t xml:space="preserve">м.);  </w:t>
      </w:r>
    </w:p>
    <w:p w:rsidR="004B184F" w:rsidRPr="00F40B65" w:rsidRDefault="00717F9F">
      <w:pPr>
        <w:numPr>
          <w:ilvl w:val="0"/>
          <w:numId w:val="5"/>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вул. Личаківська, 5 (нежитлові приміщення загальною площею 25,5 кв.</w:t>
      </w:r>
      <w:r w:rsidR="00F40B65">
        <w:rPr>
          <w:rFonts w:ascii="Arial" w:hAnsi="Arial" w:cs="Arial"/>
          <w:color w:val="000000"/>
          <w:sz w:val="24"/>
          <w:szCs w:val="24"/>
        </w:rPr>
        <w:t xml:space="preserve"> </w:t>
      </w:r>
      <w:r w:rsidRPr="00F40B65">
        <w:rPr>
          <w:rFonts w:ascii="Arial" w:hAnsi="Arial" w:cs="Arial"/>
          <w:color w:val="000000"/>
          <w:sz w:val="24"/>
          <w:szCs w:val="24"/>
        </w:rPr>
        <w:t xml:space="preserve">м.); </w:t>
      </w:r>
    </w:p>
    <w:p w:rsidR="004B184F" w:rsidRPr="00F40B65" w:rsidRDefault="00717F9F">
      <w:pPr>
        <w:numPr>
          <w:ilvl w:val="0"/>
          <w:numId w:val="5"/>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пл. Міцкевича А., 6/7 (нежитлове приміщення 1-го поверху та антресолі загальною площею 339,2 кв.</w:t>
      </w:r>
      <w:r w:rsidR="00F40B65">
        <w:rPr>
          <w:rFonts w:ascii="Arial" w:hAnsi="Arial" w:cs="Arial"/>
          <w:color w:val="000000"/>
          <w:sz w:val="24"/>
          <w:szCs w:val="24"/>
        </w:rPr>
        <w:t xml:space="preserve"> </w:t>
      </w:r>
      <w:r w:rsidRPr="00F40B65">
        <w:rPr>
          <w:rFonts w:ascii="Arial" w:hAnsi="Arial" w:cs="Arial"/>
          <w:color w:val="000000"/>
          <w:sz w:val="24"/>
          <w:szCs w:val="24"/>
        </w:rPr>
        <w:t xml:space="preserve">м.); </w:t>
      </w:r>
    </w:p>
    <w:p w:rsidR="004B184F" w:rsidRPr="00F40B65" w:rsidRDefault="00717F9F">
      <w:pPr>
        <w:numPr>
          <w:ilvl w:val="0"/>
          <w:numId w:val="5"/>
        </w:numPr>
        <w:pBdr>
          <w:top w:val="nil"/>
          <w:left w:val="nil"/>
          <w:bottom w:val="nil"/>
          <w:right w:val="nil"/>
          <w:between w:val="nil"/>
        </w:pBdr>
        <w:jc w:val="both"/>
        <w:rPr>
          <w:rFonts w:ascii="Arial" w:hAnsi="Arial" w:cs="Arial"/>
          <w:sz w:val="24"/>
          <w:szCs w:val="24"/>
        </w:rPr>
      </w:pPr>
      <w:r w:rsidRPr="00F40B65">
        <w:rPr>
          <w:rFonts w:ascii="Arial" w:hAnsi="Arial" w:cs="Arial"/>
          <w:color w:val="000000"/>
          <w:sz w:val="24"/>
          <w:szCs w:val="24"/>
        </w:rPr>
        <w:t>вул. Болгарська, 4 (будівля «Т-1» загальною площею 99,4 кв.</w:t>
      </w:r>
      <w:r w:rsidR="00F40B65">
        <w:rPr>
          <w:rFonts w:ascii="Arial" w:hAnsi="Arial" w:cs="Arial"/>
          <w:color w:val="000000"/>
          <w:sz w:val="24"/>
          <w:szCs w:val="24"/>
        </w:rPr>
        <w:t xml:space="preserve"> </w:t>
      </w:r>
      <w:r w:rsidRPr="00F40B65">
        <w:rPr>
          <w:rFonts w:ascii="Arial" w:hAnsi="Arial" w:cs="Arial"/>
          <w:color w:val="000000"/>
          <w:sz w:val="24"/>
          <w:szCs w:val="24"/>
        </w:rPr>
        <w:t>м.).</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tabs>
          <w:tab w:val="left" w:pos="709"/>
        </w:tabs>
        <w:spacing w:line="276" w:lineRule="auto"/>
        <w:ind w:left="566" w:right="570" w:firstLine="427"/>
        <w:jc w:val="both"/>
        <w:rPr>
          <w:rFonts w:ascii="Arial" w:eastAsia="Arial" w:hAnsi="Arial" w:cs="Arial"/>
          <w:b/>
          <w:sz w:val="24"/>
          <w:szCs w:val="24"/>
        </w:rPr>
      </w:pPr>
      <w:r w:rsidRPr="00F40B65">
        <w:rPr>
          <w:rFonts w:ascii="Arial" w:eastAsia="Arial" w:hAnsi="Arial" w:cs="Arial"/>
          <w:b/>
          <w:sz w:val="24"/>
          <w:szCs w:val="24"/>
        </w:rPr>
        <w:t>6.</w:t>
      </w:r>
      <w:r w:rsidRPr="00F40B65">
        <w:rPr>
          <w:rFonts w:ascii="Arial" w:eastAsia="Arial" w:hAnsi="Arial" w:cs="Arial"/>
          <w:b/>
          <w:sz w:val="24"/>
          <w:szCs w:val="24"/>
        </w:rPr>
        <w:tab/>
        <w:t>Претензійно-позовна робота управління, пов’язана з процесом приватизації</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ind w:firstLine="566"/>
        <w:jc w:val="both"/>
        <w:rPr>
          <w:rFonts w:ascii="Arial" w:hAnsi="Arial" w:cs="Arial"/>
          <w:sz w:val="24"/>
          <w:szCs w:val="24"/>
        </w:rPr>
      </w:pPr>
      <w:r w:rsidRPr="00F40B65">
        <w:rPr>
          <w:rFonts w:ascii="Arial" w:hAnsi="Arial" w:cs="Arial"/>
          <w:sz w:val="24"/>
          <w:szCs w:val="24"/>
        </w:rPr>
        <w:t xml:space="preserve">В межах претензійно-позовної роботи подано 9 позовів про розірвання договорів купівлі-продажу внаслідок невиконання покупцями умов договорів. Забезпечено прийняття 3 рішень суду на користь управління комунальної власності; договори розірвано через несплату покупцями ціни продажу. </w:t>
      </w:r>
    </w:p>
    <w:p w:rsidR="004B184F" w:rsidRPr="00F40B65" w:rsidRDefault="00717F9F" w:rsidP="00F40B65">
      <w:pPr>
        <w:ind w:firstLine="566"/>
        <w:jc w:val="both"/>
        <w:rPr>
          <w:rFonts w:ascii="Arial" w:hAnsi="Arial" w:cs="Arial"/>
          <w:sz w:val="24"/>
          <w:szCs w:val="24"/>
        </w:rPr>
      </w:pPr>
      <w:r w:rsidRPr="00F40B65">
        <w:rPr>
          <w:rFonts w:ascii="Arial" w:hAnsi="Arial" w:cs="Arial"/>
          <w:sz w:val="24"/>
          <w:szCs w:val="24"/>
        </w:rPr>
        <w:t xml:space="preserve">При цьому рішеннями судів з відповідачів стягнуто штрафних санкцій на загальну </w:t>
      </w:r>
      <w:r w:rsidRPr="00F40B65">
        <w:rPr>
          <w:rFonts w:ascii="Arial" w:hAnsi="Arial" w:cs="Arial"/>
          <w:b/>
          <w:sz w:val="24"/>
          <w:szCs w:val="24"/>
        </w:rPr>
        <w:t>суму 790 180,55 грн</w:t>
      </w:r>
      <w:r w:rsidRPr="00F40B65">
        <w:rPr>
          <w:rFonts w:ascii="Arial" w:hAnsi="Arial" w:cs="Arial"/>
          <w:sz w:val="24"/>
          <w:szCs w:val="24"/>
        </w:rPr>
        <w:t>. У 5 справах провадження закрито внаслідок усунення відповідачами підстав позову (укладенням охоронних договорів щодо об’єктів продажу - пам’яток архітектури). Щодо 1 справи триває судовий розгляд.</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1450A1">
      <w:pPr>
        <w:spacing w:line="276" w:lineRule="auto"/>
        <w:ind w:left="566" w:right="570" w:firstLine="427"/>
        <w:jc w:val="both"/>
        <w:rPr>
          <w:rFonts w:ascii="Arial" w:eastAsia="Arial" w:hAnsi="Arial" w:cs="Arial"/>
          <w:sz w:val="24"/>
          <w:szCs w:val="24"/>
        </w:rPr>
      </w:pPr>
      <w:r w:rsidRPr="00F40B65">
        <w:rPr>
          <w:rFonts w:ascii="Arial" w:eastAsia="Arial" w:hAnsi="Arial" w:cs="Arial"/>
          <w:b/>
          <w:sz w:val="24"/>
          <w:szCs w:val="24"/>
        </w:rPr>
        <w:t>7</w:t>
      </w:r>
      <w:r w:rsidR="00717F9F" w:rsidRPr="00F40B65">
        <w:rPr>
          <w:rFonts w:ascii="Arial" w:eastAsia="Arial" w:hAnsi="Arial" w:cs="Arial"/>
          <w:b/>
          <w:sz w:val="24"/>
          <w:szCs w:val="24"/>
        </w:rPr>
        <w:t>.</w:t>
      </w:r>
      <w:r w:rsidR="00717F9F" w:rsidRPr="00F40B65">
        <w:rPr>
          <w:rFonts w:ascii="Arial" w:eastAsia="Arial" w:hAnsi="Arial" w:cs="Arial"/>
          <w:b/>
          <w:sz w:val="24"/>
          <w:szCs w:val="24"/>
        </w:rPr>
        <w:tab/>
        <w:t>Ініціативи управління комунальної власності в регулюванні процесів приватизації</w:t>
      </w:r>
      <w:r w:rsidR="00717F9F" w:rsidRPr="00F40B65">
        <w:rPr>
          <w:rFonts w:ascii="Arial" w:eastAsia="Arial" w:hAnsi="Arial" w:cs="Arial"/>
          <w:sz w:val="24"/>
          <w:szCs w:val="24"/>
        </w:rPr>
        <w:t>.</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jc w:val="both"/>
        <w:rPr>
          <w:rFonts w:ascii="Arial" w:hAnsi="Arial" w:cs="Arial"/>
          <w:sz w:val="24"/>
          <w:szCs w:val="24"/>
        </w:rPr>
      </w:pPr>
      <w:r w:rsidRPr="00F40B65">
        <w:rPr>
          <w:rFonts w:ascii="Arial" w:hAnsi="Arial" w:cs="Arial"/>
          <w:sz w:val="24"/>
          <w:szCs w:val="24"/>
        </w:rPr>
        <w:t xml:space="preserve">       З метою вдосконалення процесів приватизації об’єктів малої приватизації комунальної власності ЛМТГ та з урахуванням вимог часу, управлінням було розроблено та винесено на розгляд сесії наступні питання:</w:t>
      </w:r>
    </w:p>
    <w:p w:rsidR="004B184F" w:rsidRPr="00F40B65" w:rsidRDefault="004B184F">
      <w:pPr>
        <w:jc w:val="both"/>
        <w:rPr>
          <w:rFonts w:ascii="Arial" w:hAnsi="Arial" w:cs="Arial"/>
          <w:sz w:val="24"/>
          <w:szCs w:val="24"/>
        </w:rPr>
      </w:pPr>
    </w:p>
    <w:p w:rsidR="004B184F" w:rsidRPr="00F40B65" w:rsidRDefault="00717F9F" w:rsidP="00F40B65">
      <w:pPr>
        <w:pStyle w:val="a7"/>
        <w:numPr>
          <w:ilvl w:val="0"/>
          <w:numId w:val="17"/>
        </w:numPr>
        <w:ind w:left="0" w:firstLine="567"/>
        <w:rPr>
          <w:rFonts w:ascii="Arial" w:hAnsi="Arial" w:cs="Arial"/>
          <w:sz w:val="24"/>
          <w:szCs w:val="24"/>
          <w:highlight w:val="white"/>
        </w:rPr>
      </w:pPr>
      <w:r w:rsidRPr="00F40B65">
        <w:rPr>
          <w:rFonts w:ascii="Arial" w:hAnsi="Arial" w:cs="Arial"/>
          <w:sz w:val="24"/>
          <w:szCs w:val="24"/>
        </w:rPr>
        <w:t xml:space="preserve">щодо регулювання строку оплати коштів </w:t>
      </w:r>
      <w:r w:rsidRPr="00F40B65">
        <w:rPr>
          <w:rFonts w:ascii="Arial" w:hAnsi="Arial" w:cs="Arial"/>
          <w:sz w:val="24"/>
          <w:szCs w:val="24"/>
          <w:highlight w:val="white"/>
        </w:rPr>
        <w:t>за договорами купівлі-продажу об’єктів малої приватизації, укладеними до 24.02.2022 (якщо такий строк припав на період дії воєнного стану) (п. 15 Ухвали ЛМР № 2239 від 18.08.2022);</w:t>
      </w:r>
    </w:p>
    <w:p w:rsidR="004B184F" w:rsidRPr="00F40B65" w:rsidRDefault="004B184F" w:rsidP="00F40B65">
      <w:pPr>
        <w:ind w:firstLine="567"/>
        <w:jc w:val="both"/>
        <w:rPr>
          <w:rFonts w:ascii="Arial" w:hAnsi="Arial" w:cs="Arial"/>
          <w:sz w:val="24"/>
          <w:szCs w:val="24"/>
          <w:highlight w:val="white"/>
        </w:rPr>
      </w:pPr>
    </w:p>
    <w:p w:rsidR="004B184F" w:rsidRPr="00F40B65" w:rsidRDefault="00717F9F" w:rsidP="00F40B65">
      <w:pPr>
        <w:pStyle w:val="a7"/>
        <w:numPr>
          <w:ilvl w:val="0"/>
          <w:numId w:val="17"/>
        </w:numPr>
        <w:ind w:left="0" w:firstLine="567"/>
        <w:rPr>
          <w:rFonts w:ascii="Arial" w:hAnsi="Arial" w:cs="Arial"/>
          <w:sz w:val="24"/>
          <w:szCs w:val="24"/>
          <w:highlight w:val="white"/>
        </w:rPr>
      </w:pPr>
      <w:r w:rsidRPr="00F40B65">
        <w:rPr>
          <w:rFonts w:ascii="Arial" w:hAnsi="Arial" w:cs="Arial"/>
          <w:sz w:val="24"/>
          <w:szCs w:val="24"/>
        </w:rPr>
        <w:t xml:space="preserve">щодо регулювання строку укладення </w:t>
      </w:r>
      <w:r w:rsidRPr="00F40B65">
        <w:rPr>
          <w:rFonts w:ascii="Arial" w:hAnsi="Arial" w:cs="Arial"/>
          <w:sz w:val="24"/>
          <w:szCs w:val="24"/>
          <w:highlight w:val="white"/>
        </w:rPr>
        <w:t>договорів купівлі-продажу об’єктів малої приватизації, закінчення якого припало на період призупинення роботи Єдиних та Державних реєстрів Міністерства юстиції України (п. 15 Ухвали ЛМР № 2239 від 18.08.2022);</w:t>
      </w:r>
    </w:p>
    <w:p w:rsidR="004B184F" w:rsidRPr="00F40B65" w:rsidRDefault="004B184F" w:rsidP="00F40B65">
      <w:pPr>
        <w:ind w:firstLine="567"/>
        <w:jc w:val="both"/>
        <w:rPr>
          <w:rFonts w:ascii="Arial" w:hAnsi="Arial" w:cs="Arial"/>
          <w:sz w:val="24"/>
          <w:szCs w:val="24"/>
          <w:highlight w:val="white"/>
        </w:rPr>
      </w:pPr>
    </w:p>
    <w:p w:rsidR="004B184F" w:rsidRPr="00F40B65" w:rsidRDefault="00717F9F" w:rsidP="00F40B65">
      <w:pPr>
        <w:pStyle w:val="a7"/>
        <w:numPr>
          <w:ilvl w:val="0"/>
          <w:numId w:val="17"/>
        </w:numPr>
        <w:ind w:left="0" w:firstLine="567"/>
        <w:rPr>
          <w:rFonts w:ascii="Arial" w:hAnsi="Arial" w:cs="Arial"/>
          <w:sz w:val="24"/>
          <w:szCs w:val="24"/>
          <w:highlight w:val="white"/>
        </w:rPr>
      </w:pPr>
      <w:r w:rsidRPr="00F40B65">
        <w:rPr>
          <w:rFonts w:ascii="Arial" w:hAnsi="Arial" w:cs="Arial"/>
          <w:sz w:val="24"/>
          <w:szCs w:val="24"/>
          <w:highlight w:val="white"/>
        </w:rPr>
        <w:t xml:space="preserve">щодо проведення Львівськими комунальними підприємства (балансоутримувачами), на балансі яких перебувають нежитлові приміщення/будівлі комунальної власності Львівської міської територіальної громади, котрі згідно з ухвалами міської ради підлягають приватизації способом аукціону, переоцінки балансової вартості таких нежитлових приміщень/будівель на рівні ринкової вартості з метою визначення стартової ціни таких об’єктів для продажу їх на </w:t>
      </w:r>
      <w:r w:rsidRPr="00F40B65">
        <w:rPr>
          <w:rFonts w:ascii="Arial" w:hAnsi="Arial" w:cs="Arial"/>
          <w:sz w:val="24"/>
          <w:szCs w:val="24"/>
          <w:highlight w:val="white"/>
        </w:rPr>
        <w:lastRenderedPageBreak/>
        <w:t>електронних аукціонах (ухвала ЛМР 2352 від 09.09.2022).</w:t>
      </w:r>
    </w:p>
    <w:p w:rsidR="004B184F" w:rsidRPr="00F40B65" w:rsidRDefault="00717F9F">
      <w:pPr>
        <w:jc w:val="both"/>
        <w:rPr>
          <w:rFonts w:ascii="Arial" w:hAnsi="Arial" w:cs="Arial"/>
          <w:sz w:val="24"/>
          <w:szCs w:val="24"/>
          <w:highlight w:val="white"/>
        </w:rPr>
      </w:pPr>
      <w:r w:rsidRPr="00F40B65">
        <w:rPr>
          <w:rFonts w:ascii="Arial" w:hAnsi="Arial" w:cs="Arial"/>
          <w:sz w:val="24"/>
          <w:szCs w:val="24"/>
          <w:highlight w:val="white"/>
        </w:rPr>
        <w:t xml:space="preserve">        </w:t>
      </w:r>
    </w:p>
    <w:p w:rsidR="004B184F" w:rsidRPr="00F40B65" w:rsidRDefault="004B184F">
      <w:pPr>
        <w:jc w:val="both"/>
        <w:rPr>
          <w:rFonts w:ascii="Arial" w:hAnsi="Arial" w:cs="Arial"/>
          <w:sz w:val="24"/>
          <w:szCs w:val="24"/>
          <w:highlight w:val="white"/>
        </w:rPr>
      </w:pPr>
    </w:p>
    <w:p w:rsidR="004B184F" w:rsidRPr="00F40B65" w:rsidRDefault="00717F9F">
      <w:pPr>
        <w:ind w:firstLine="566"/>
        <w:jc w:val="both"/>
        <w:rPr>
          <w:rFonts w:ascii="Arial" w:hAnsi="Arial" w:cs="Arial"/>
          <w:sz w:val="24"/>
          <w:szCs w:val="24"/>
        </w:rPr>
      </w:pPr>
      <w:r w:rsidRPr="00F40B65">
        <w:rPr>
          <w:rFonts w:ascii="Arial" w:hAnsi="Arial" w:cs="Arial"/>
          <w:sz w:val="24"/>
          <w:szCs w:val="24"/>
          <w:highlight w:val="white"/>
        </w:rPr>
        <w:t>Також, у зв’язку зі змінами до ЗУ «Про приватизацію державного і комунального майна» (набрали чинності 19.08.2022) в частині процедурних процесів проведення електронних аукціонів з продажу об’єктів малої приватизації, управлінням було підготовлено та скеровано на розгляд до комітету з економічного розвитку ВРУ та ДП «Прозорро.Продажі» лист-звернення з метою отримання рекомендацій та роз’яснень щодо застосування таких  змін</w:t>
      </w:r>
      <w:r w:rsidRPr="00F40B65">
        <w:rPr>
          <w:rFonts w:ascii="Arial" w:hAnsi="Arial" w:cs="Arial"/>
          <w:sz w:val="24"/>
          <w:szCs w:val="24"/>
        </w:rPr>
        <w:t>.</w:t>
      </w:r>
    </w:p>
    <w:p w:rsidR="004B184F" w:rsidRPr="00F40B65" w:rsidRDefault="004B184F" w:rsidP="001450A1">
      <w:pPr>
        <w:spacing w:line="276" w:lineRule="auto"/>
        <w:ind w:right="570"/>
        <w:rPr>
          <w:rFonts w:ascii="Arial" w:eastAsia="Arial" w:hAnsi="Arial" w:cs="Arial"/>
          <w:b/>
          <w:sz w:val="24"/>
          <w:szCs w:val="24"/>
        </w:rPr>
      </w:pPr>
      <w:bookmarkStart w:id="1" w:name="_heading=h.njg1ml83vw7q" w:colFirst="0" w:colLast="0"/>
      <w:bookmarkEnd w:id="1"/>
    </w:p>
    <w:p w:rsidR="004B184F" w:rsidRPr="00F40B65" w:rsidRDefault="004B184F">
      <w:pPr>
        <w:spacing w:line="276" w:lineRule="auto"/>
        <w:ind w:left="566" w:right="570" w:firstLine="427"/>
        <w:jc w:val="center"/>
        <w:rPr>
          <w:rFonts w:ascii="Arial" w:eastAsia="Arial" w:hAnsi="Arial" w:cs="Arial"/>
          <w:b/>
          <w:sz w:val="24"/>
          <w:szCs w:val="24"/>
        </w:rPr>
      </w:pPr>
    </w:p>
    <w:p w:rsidR="004B184F" w:rsidRPr="00F40B65" w:rsidRDefault="00717F9F" w:rsidP="001450A1">
      <w:pPr>
        <w:spacing w:line="276" w:lineRule="auto"/>
        <w:ind w:left="566" w:right="570" w:firstLine="427"/>
        <w:rPr>
          <w:rFonts w:ascii="Arial" w:eastAsia="Arial" w:hAnsi="Arial" w:cs="Arial"/>
          <w:b/>
          <w:color w:val="1155CC"/>
          <w:sz w:val="24"/>
          <w:szCs w:val="24"/>
        </w:rPr>
      </w:pPr>
      <w:r w:rsidRPr="00F40B65">
        <w:rPr>
          <w:rFonts w:ascii="Arial" w:eastAsia="Arial" w:hAnsi="Arial" w:cs="Arial"/>
          <w:b/>
          <w:color w:val="1155CC"/>
          <w:sz w:val="24"/>
          <w:szCs w:val="24"/>
        </w:rPr>
        <w:t>БЛОК: ОРЕНДА МАЙНА, ЩО Є ВЛАСНІСТЮ ТЕРИТОРІАЛЬНОЇ ГРОМАДИ М.ЛЬВОВА</w:t>
      </w:r>
    </w:p>
    <w:p w:rsidR="004B184F" w:rsidRPr="00F40B65" w:rsidRDefault="004B184F" w:rsidP="00F40B65">
      <w:pPr>
        <w:ind w:right="570"/>
        <w:jc w:val="both"/>
        <w:rPr>
          <w:rFonts w:ascii="Arial" w:eastAsia="Arial" w:hAnsi="Arial" w:cs="Arial"/>
          <w:sz w:val="24"/>
          <w:szCs w:val="24"/>
        </w:rPr>
      </w:pPr>
    </w:p>
    <w:p w:rsidR="004B184F" w:rsidRPr="00F40B65" w:rsidRDefault="00717F9F">
      <w:pPr>
        <w:numPr>
          <w:ilvl w:val="1"/>
          <w:numId w:val="3"/>
        </w:numPr>
        <w:pBdr>
          <w:top w:val="nil"/>
          <w:left w:val="nil"/>
          <w:bottom w:val="nil"/>
          <w:right w:val="nil"/>
          <w:between w:val="nil"/>
        </w:pBdr>
        <w:ind w:right="570" w:hanging="720"/>
        <w:jc w:val="both"/>
        <w:rPr>
          <w:rFonts w:ascii="Arial" w:eastAsia="Arial" w:hAnsi="Arial" w:cs="Arial"/>
          <w:b/>
          <w:color w:val="000000"/>
          <w:sz w:val="24"/>
          <w:szCs w:val="24"/>
        </w:rPr>
      </w:pPr>
      <w:r w:rsidRPr="00F40B65">
        <w:rPr>
          <w:rFonts w:ascii="Arial" w:eastAsia="Arial" w:hAnsi="Arial" w:cs="Arial"/>
          <w:b/>
          <w:color w:val="000000"/>
          <w:sz w:val="24"/>
          <w:szCs w:val="24"/>
        </w:rPr>
        <w:t>Нормотворча робота і законодавчі ініціативи</w:t>
      </w:r>
    </w:p>
    <w:p w:rsidR="004B184F" w:rsidRPr="00F40B65" w:rsidRDefault="004B184F">
      <w:pPr>
        <w:pBdr>
          <w:top w:val="nil"/>
          <w:left w:val="nil"/>
          <w:bottom w:val="nil"/>
          <w:right w:val="nil"/>
          <w:between w:val="nil"/>
        </w:pBdr>
        <w:ind w:left="1713" w:right="570"/>
        <w:jc w:val="both"/>
        <w:rPr>
          <w:rFonts w:ascii="Arial" w:hAnsi="Arial" w:cs="Arial"/>
          <w:color w:val="000000"/>
          <w:sz w:val="24"/>
          <w:szCs w:val="24"/>
        </w:rPr>
      </w:pPr>
    </w:p>
    <w:p w:rsidR="004B184F" w:rsidRPr="00F40B65" w:rsidRDefault="00717F9F">
      <w:pPr>
        <w:ind w:firstLine="720"/>
        <w:jc w:val="both"/>
        <w:rPr>
          <w:rFonts w:ascii="Arial" w:hAnsi="Arial" w:cs="Arial"/>
          <w:sz w:val="24"/>
          <w:szCs w:val="24"/>
        </w:rPr>
      </w:pPr>
      <w:r w:rsidRPr="00F40B65">
        <w:rPr>
          <w:rFonts w:ascii="Arial" w:hAnsi="Arial" w:cs="Arial"/>
          <w:sz w:val="24"/>
          <w:szCs w:val="24"/>
        </w:rPr>
        <w:t xml:space="preserve">Управління комунальної власності виконує функції орендодавця комунального майна. </w:t>
      </w:r>
    </w:p>
    <w:p w:rsidR="004B184F" w:rsidRPr="00F40B65" w:rsidRDefault="00717F9F" w:rsidP="00F40B65">
      <w:pPr>
        <w:ind w:firstLine="720"/>
        <w:jc w:val="both"/>
        <w:rPr>
          <w:rFonts w:ascii="Arial" w:hAnsi="Arial" w:cs="Arial"/>
          <w:sz w:val="24"/>
          <w:szCs w:val="24"/>
        </w:rPr>
      </w:pPr>
      <w:r w:rsidRPr="00F40B65">
        <w:rPr>
          <w:rFonts w:ascii="Arial" w:hAnsi="Arial" w:cs="Arial"/>
          <w:sz w:val="24"/>
          <w:szCs w:val="24"/>
        </w:rPr>
        <w:t xml:space="preserve">З метою реалізації політики у сфері оренди комунального майна у звітному періоді управлінням </w:t>
      </w:r>
      <w:r w:rsidR="00F40B65" w:rsidRPr="00F40B65">
        <w:rPr>
          <w:rFonts w:ascii="Arial" w:hAnsi="Arial" w:cs="Arial"/>
          <w:sz w:val="24"/>
          <w:szCs w:val="24"/>
        </w:rPr>
        <w:t>здійснювались</w:t>
      </w:r>
      <w:r w:rsidRPr="00F40B65">
        <w:rPr>
          <w:rFonts w:ascii="Arial" w:hAnsi="Arial" w:cs="Arial"/>
          <w:sz w:val="24"/>
          <w:szCs w:val="24"/>
        </w:rPr>
        <w:t xml:space="preserve"> заходи щодо удосконалення правового регулювання орендних відносин.</w:t>
      </w:r>
    </w:p>
    <w:p w:rsidR="004B184F" w:rsidRPr="00F40B65" w:rsidRDefault="00717F9F">
      <w:pPr>
        <w:ind w:firstLine="720"/>
        <w:jc w:val="both"/>
        <w:rPr>
          <w:rFonts w:ascii="Arial" w:hAnsi="Arial" w:cs="Arial"/>
          <w:sz w:val="24"/>
          <w:szCs w:val="24"/>
        </w:rPr>
      </w:pPr>
      <w:r w:rsidRPr="00F40B65">
        <w:rPr>
          <w:rFonts w:ascii="Arial" w:hAnsi="Arial" w:cs="Arial"/>
          <w:sz w:val="24"/>
          <w:szCs w:val="24"/>
        </w:rPr>
        <w:t>Враховуючи норми чинного законодавства з метою підтримки та консолідації військових зусиль держави, місцевого самоврядування, громадян та бізнесу, спрямованих на оборону України від військової агресії Російської Федерації, управлінням комунальної власності розроблено наступні проекти:</w:t>
      </w:r>
    </w:p>
    <w:p w:rsidR="004B184F" w:rsidRPr="00F40B65" w:rsidRDefault="004B184F">
      <w:pPr>
        <w:ind w:firstLine="720"/>
        <w:jc w:val="both"/>
        <w:rPr>
          <w:rFonts w:ascii="Arial" w:hAnsi="Arial" w:cs="Arial"/>
          <w:sz w:val="24"/>
          <w:szCs w:val="24"/>
        </w:rPr>
      </w:pPr>
    </w:p>
    <w:p w:rsidR="004B184F" w:rsidRPr="00F40B65" w:rsidRDefault="00717F9F" w:rsidP="00F40B65">
      <w:pPr>
        <w:numPr>
          <w:ilvl w:val="0"/>
          <w:numId w:val="16"/>
        </w:numPr>
        <w:pBdr>
          <w:top w:val="nil"/>
          <w:left w:val="nil"/>
          <w:bottom w:val="nil"/>
          <w:right w:val="nil"/>
          <w:between w:val="nil"/>
        </w:pBdr>
        <w:ind w:left="993" w:firstLine="0"/>
        <w:jc w:val="both"/>
        <w:rPr>
          <w:rFonts w:ascii="Arial" w:hAnsi="Arial" w:cs="Arial"/>
          <w:sz w:val="24"/>
          <w:szCs w:val="24"/>
        </w:rPr>
      </w:pPr>
      <w:r w:rsidRPr="00F40B65">
        <w:rPr>
          <w:rFonts w:ascii="Arial" w:hAnsi="Arial" w:cs="Arial"/>
          <w:color w:val="000000"/>
          <w:sz w:val="24"/>
          <w:szCs w:val="24"/>
        </w:rPr>
        <w:t>рішення виконавчого комітету від 18.03.2022 №</w:t>
      </w:r>
      <w:r w:rsidR="00F40B65">
        <w:rPr>
          <w:rFonts w:ascii="Arial" w:hAnsi="Arial" w:cs="Arial"/>
          <w:color w:val="000000"/>
          <w:sz w:val="24"/>
          <w:szCs w:val="24"/>
        </w:rPr>
        <w:t xml:space="preserve"> </w:t>
      </w:r>
      <w:r w:rsidRPr="00F40B65">
        <w:rPr>
          <w:rFonts w:ascii="Arial" w:hAnsi="Arial" w:cs="Arial"/>
          <w:color w:val="000000"/>
          <w:sz w:val="24"/>
          <w:szCs w:val="24"/>
        </w:rPr>
        <w:t>183 «Про заходи підтримки суб’єктів підприємницької діяльності у зв’язку з воєнним станом в Україні»;</w:t>
      </w:r>
    </w:p>
    <w:p w:rsidR="004B184F" w:rsidRPr="00F40B65" w:rsidRDefault="00717F9F" w:rsidP="00F40B65">
      <w:pPr>
        <w:numPr>
          <w:ilvl w:val="0"/>
          <w:numId w:val="16"/>
        </w:numPr>
        <w:pBdr>
          <w:top w:val="nil"/>
          <w:left w:val="nil"/>
          <w:bottom w:val="nil"/>
          <w:right w:val="nil"/>
          <w:between w:val="nil"/>
        </w:pBdr>
        <w:ind w:left="993" w:firstLine="0"/>
        <w:jc w:val="both"/>
        <w:rPr>
          <w:rFonts w:ascii="Arial" w:hAnsi="Arial" w:cs="Arial"/>
          <w:sz w:val="24"/>
          <w:szCs w:val="24"/>
        </w:rPr>
      </w:pPr>
      <w:r w:rsidRPr="00F40B65">
        <w:rPr>
          <w:rFonts w:ascii="Arial" w:hAnsi="Arial" w:cs="Arial"/>
          <w:color w:val="000000"/>
          <w:sz w:val="24"/>
          <w:szCs w:val="24"/>
        </w:rPr>
        <w:t>рішення виконавчого комітету від 24.03.2022 №</w:t>
      </w:r>
      <w:r w:rsidR="00F40B65">
        <w:rPr>
          <w:rFonts w:ascii="Arial" w:hAnsi="Arial" w:cs="Arial"/>
          <w:color w:val="000000"/>
          <w:sz w:val="24"/>
          <w:szCs w:val="24"/>
        </w:rPr>
        <w:t xml:space="preserve"> </w:t>
      </w:r>
      <w:r w:rsidRPr="00F40B65">
        <w:rPr>
          <w:rFonts w:ascii="Arial" w:hAnsi="Arial" w:cs="Arial"/>
          <w:color w:val="000000"/>
          <w:sz w:val="24"/>
          <w:szCs w:val="24"/>
        </w:rPr>
        <w:t>196 «Про заходи підтримки суб’єктів підприємницької діяльності у зв’язку з воєнним станом в Україні»;</w:t>
      </w:r>
    </w:p>
    <w:p w:rsidR="004B184F" w:rsidRPr="00F40B65" w:rsidRDefault="00717F9F" w:rsidP="00F40B65">
      <w:pPr>
        <w:numPr>
          <w:ilvl w:val="0"/>
          <w:numId w:val="16"/>
        </w:numPr>
        <w:pBdr>
          <w:top w:val="nil"/>
          <w:left w:val="nil"/>
          <w:bottom w:val="nil"/>
          <w:right w:val="nil"/>
          <w:between w:val="nil"/>
        </w:pBdr>
        <w:ind w:left="993" w:firstLine="0"/>
        <w:jc w:val="both"/>
        <w:rPr>
          <w:rFonts w:ascii="Arial" w:hAnsi="Arial" w:cs="Arial"/>
          <w:sz w:val="24"/>
          <w:szCs w:val="24"/>
        </w:rPr>
      </w:pPr>
      <w:r w:rsidRPr="00F40B65">
        <w:rPr>
          <w:rFonts w:ascii="Arial" w:hAnsi="Arial" w:cs="Arial"/>
          <w:color w:val="000000"/>
          <w:sz w:val="24"/>
          <w:szCs w:val="24"/>
        </w:rPr>
        <w:t>ухвали Львівської міської ради від 18.08.2022 №</w:t>
      </w:r>
      <w:r w:rsidR="00F40B65">
        <w:rPr>
          <w:rFonts w:ascii="Arial" w:hAnsi="Arial" w:cs="Arial"/>
          <w:color w:val="000000"/>
          <w:sz w:val="24"/>
          <w:szCs w:val="24"/>
        </w:rPr>
        <w:t xml:space="preserve"> </w:t>
      </w:r>
      <w:r w:rsidRPr="00F40B65">
        <w:rPr>
          <w:rFonts w:ascii="Arial" w:hAnsi="Arial" w:cs="Arial"/>
          <w:color w:val="000000"/>
          <w:sz w:val="24"/>
          <w:szCs w:val="24"/>
        </w:rPr>
        <w:t>2239 «Про окремі питання управління комунальним майном у зв’язку із введенням воєнного стану»;</w:t>
      </w:r>
    </w:p>
    <w:p w:rsidR="004B184F" w:rsidRPr="00F40B65" w:rsidRDefault="00717F9F" w:rsidP="00F40B65">
      <w:pPr>
        <w:numPr>
          <w:ilvl w:val="0"/>
          <w:numId w:val="16"/>
        </w:numPr>
        <w:pBdr>
          <w:top w:val="nil"/>
          <w:left w:val="nil"/>
          <w:bottom w:val="nil"/>
          <w:right w:val="nil"/>
          <w:between w:val="nil"/>
        </w:pBdr>
        <w:ind w:left="993" w:firstLine="0"/>
        <w:jc w:val="both"/>
        <w:rPr>
          <w:rFonts w:ascii="Arial" w:hAnsi="Arial" w:cs="Arial"/>
          <w:sz w:val="24"/>
          <w:szCs w:val="24"/>
        </w:rPr>
      </w:pPr>
      <w:r w:rsidRPr="00F40B65">
        <w:rPr>
          <w:rFonts w:ascii="Arial" w:hAnsi="Arial" w:cs="Arial"/>
          <w:color w:val="000000"/>
          <w:sz w:val="24"/>
          <w:szCs w:val="24"/>
        </w:rPr>
        <w:t>ухвали Львівської міської ради від 06.12.2022 №</w:t>
      </w:r>
      <w:r w:rsidR="00F40B65">
        <w:rPr>
          <w:rFonts w:ascii="Arial" w:hAnsi="Arial" w:cs="Arial"/>
          <w:color w:val="000000"/>
          <w:sz w:val="24"/>
          <w:szCs w:val="24"/>
        </w:rPr>
        <w:t xml:space="preserve"> </w:t>
      </w:r>
      <w:r w:rsidRPr="00F40B65">
        <w:rPr>
          <w:rFonts w:ascii="Arial" w:hAnsi="Arial" w:cs="Arial"/>
          <w:color w:val="000000"/>
          <w:sz w:val="24"/>
          <w:szCs w:val="24"/>
        </w:rPr>
        <w:t>2678 «Про внесення змін до ухвали міської ради від 22.04.2021 №</w:t>
      </w:r>
      <w:r w:rsidR="00F40B65">
        <w:rPr>
          <w:rFonts w:ascii="Arial" w:hAnsi="Arial" w:cs="Arial"/>
          <w:color w:val="000000"/>
          <w:sz w:val="24"/>
          <w:szCs w:val="24"/>
        </w:rPr>
        <w:t xml:space="preserve"> </w:t>
      </w:r>
      <w:r w:rsidRPr="00F40B65">
        <w:rPr>
          <w:rFonts w:ascii="Arial" w:hAnsi="Arial" w:cs="Arial"/>
          <w:color w:val="000000"/>
          <w:sz w:val="24"/>
          <w:szCs w:val="24"/>
        </w:rPr>
        <w:t>591 «Про окремі питання оренди майна львівської міської територіальної громади».</w:t>
      </w:r>
    </w:p>
    <w:p w:rsidR="004B184F" w:rsidRPr="00F40B65" w:rsidRDefault="004B184F">
      <w:pPr>
        <w:pBdr>
          <w:top w:val="nil"/>
          <w:left w:val="nil"/>
          <w:bottom w:val="nil"/>
          <w:right w:val="nil"/>
          <w:between w:val="nil"/>
        </w:pBdr>
        <w:ind w:left="993"/>
        <w:jc w:val="both"/>
        <w:rPr>
          <w:rFonts w:ascii="Arial" w:hAnsi="Arial" w:cs="Arial"/>
          <w:color w:val="000000"/>
          <w:sz w:val="24"/>
          <w:szCs w:val="24"/>
        </w:rPr>
      </w:pPr>
    </w:p>
    <w:p w:rsidR="004B184F" w:rsidRDefault="00717F9F">
      <w:pPr>
        <w:ind w:firstLine="633"/>
        <w:jc w:val="both"/>
        <w:rPr>
          <w:rFonts w:ascii="Arial" w:hAnsi="Arial" w:cs="Arial"/>
          <w:sz w:val="24"/>
          <w:szCs w:val="24"/>
        </w:rPr>
      </w:pPr>
      <w:r w:rsidRPr="00F40B65">
        <w:rPr>
          <w:rFonts w:ascii="Arial" w:hAnsi="Arial" w:cs="Arial"/>
          <w:sz w:val="24"/>
          <w:szCs w:val="24"/>
        </w:rPr>
        <w:t xml:space="preserve">Проте, втрати від  звільнення орендної плати, згідно ухвали № 2239 від 18.08.2022, за нежитлові приміщення за 2022 рік становлять 27 720 тис. грн.  </w:t>
      </w:r>
    </w:p>
    <w:p w:rsidR="007B4F86" w:rsidRPr="00F40B65" w:rsidRDefault="007B4F86">
      <w:pPr>
        <w:ind w:firstLine="633"/>
        <w:jc w:val="both"/>
        <w:rPr>
          <w:rFonts w:ascii="Arial" w:hAnsi="Arial" w:cs="Arial"/>
          <w:sz w:val="24"/>
          <w:szCs w:val="24"/>
        </w:rPr>
      </w:pPr>
    </w:p>
    <w:p w:rsidR="004B184F" w:rsidRPr="00F40B65" w:rsidRDefault="00717F9F">
      <w:pPr>
        <w:ind w:firstLine="633"/>
        <w:jc w:val="both"/>
        <w:rPr>
          <w:rFonts w:ascii="Arial" w:hAnsi="Arial" w:cs="Arial"/>
          <w:sz w:val="24"/>
          <w:szCs w:val="24"/>
        </w:rPr>
      </w:pPr>
      <w:r w:rsidRPr="00F40B65">
        <w:rPr>
          <w:rFonts w:ascii="Arial" w:hAnsi="Arial" w:cs="Arial"/>
          <w:sz w:val="24"/>
          <w:szCs w:val="24"/>
        </w:rPr>
        <w:t>Втрати від звільнення орендної плати за літні майданчики, згідно рішення Львівської міської ради № 196 від 24.03.2022,  за 2022 рік становлять 1 648 тис.</w:t>
      </w:r>
      <w:r w:rsidR="00F40B65">
        <w:rPr>
          <w:rFonts w:ascii="Arial" w:hAnsi="Arial" w:cs="Arial"/>
          <w:sz w:val="24"/>
          <w:szCs w:val="24"/>
        </w:rPr>
        <w:t xml:space="preserve"> </w:t>
      </w:r>
      <w:r w:rsidRPr="00F40B65">
        <w:rPr>
          <w:rFonts w:ascii="Arial" w:hAnsi="Arial" w:cs="Arial"/>
          <w:sz w:val="24"/>
          <w:szCs w:val="24"/>
        </w:rPr>
        <w:t xml:space="preserve">грн. </w:t>
      </w:r>
    </w:p>
    <w:p w:rsidR="004B184F" w:rsidRPr="00F40B65" w:rsidRDefault="00717F9F">
      <w:pPr>
        <w:ind w:firstLine="633"/>
        <w:jc w:val="both"/>
        <w:rPr>
          <w:rFonts w:ascii="Arial" w:hAnsi="Arial" w:cs="Arial"/>
          <w:sz w:val="24"/>
          <w:szCs w:val="24"/>
        </w:rPr>
      </w:pPr>
      <w:r w:rsidRPr="00F40B65">
        <w:rPr>
          <w:rFonts w:ascii="Arial" w:hAnsi="Arial" w:cs="Arial"/>
          <w:sz w:val="24"/>
          <w:szCs w:val="24"/>
        </w:rPr>
        <w:t xml:space="preserve">   </w:t>
      </w:r>
    </w:p>
    <w:p w:rsidR="004B184F" w:rsidRPr="00F40B65" w:rsidRDefault="00717F9F">
      <w:pPr>
        <w:ind w:firstLine="633"/>
        <w:jc w:val="both"/>
        <w:rPr>
          <w:rFonts w:ascii="Arial" w:hAnsi="Arial" w:cs="Arial"/>
          <w:sz w:val="24"/>
          <w:szCs w:val="24"/>
        </w:rPr>
      </w:pPr>
      <w:r w:rsidRPr="00F40B65">
        <w:rPr>
          <w:rFonts w:ascii="Arial" w:hAnsi="Arial" w:cs="Arial"/>
          <w:sz w:val="24"/>
          <w:szCs w:val="24"/>
        </w:rPr>
        <w:t xml:space="preserve"> Слід зазначити, що згідно з ухвалою Львівської міської ради від 28.04.2020 № 6464 «Про заходи підтримки суб’єктів підприємницької діяльності на період дії карантину» на період дії карантину, спрямованого на запобігання поширенню коронавірусу COVID-19 з 17.03.2020 були звільнені від сплати:</w:t>
      </w:r>
    </w:p>
    <w:p w:rsidR="004B184F" w:rsidRPr="00F40B65" w:rsidRDefault="00717F9F" w:rsidP="00F40B65">
      <w:pPr>
        <w:numPr>
          <w:ilvl w:val="0"/>
          <w:numId w:val="15"/>
        </w:numPr>
        <w:pBdr>
          <w:top w:val="nil"/>
          <w:left w:val="nil"/>
          <w:bottom w:val="nil"/>
          <w:right w:val="nil"/>
          <w:between w:val="nil"/>
        </w:pBdr>
        <w:tabs>
          <w:tab w:val="left" w:pos="1276"/>
          <w:tab w:val="left" w:pos="1418"/>
        </w:tabs>
        <w:ind w:left="0" w:firstLine="993"/>
        <w:jc w:val="both"/>
        <w:rPr>
          <w:rFonts w:ascii="Arial" w:hAnsi="Arial" w:cs="Arial"/>
          <w:sz w:val="24"/>
          <w:szCs w:val="24"/>
        </w:rPr>
      </w:pPr>
      <w:r w:rsidRPr="00F40B65">
        <w:rPr>
          <w:rFonts w:ascii="Arial" w:hAnsi="Arial" w:cs="Arial"/>
          <w:color w:val="000000"/>
          <w:sz w:val="24"/>
          <w:szCs w:val="24"/>
        </w:rPr>
        <w:t>за оренду цілісних майнових комплексів;</w:t>
      </w:r>
    </w:p>
    <w:p w:rsidR="004B184F" w:rsidRPr="00F40B65" w:rsidRDefault="00717F9F" w:rsidP="00F40B65">
      <w:pPr>
        <w:numPr>
          <w:ilvl w:val="0"/>
          <w:numId w:val="15"/>
        </w:numPr>
        <w:pBdr>
          <w:top w:val="nil"/>
          <w:left w:val="nil"/>
          <w:bottom w:val="nil"/>
          <w:right w:val="nil"/>
          <w:between w:val="nil"/>
        </w:pBdr>
        <w:tabs>
          <w:tab w:val="left" w:pos="1276"/>
          <w:tab w:val="left" w:pos="1418"/>
        </w:tabs>
        <w:ind w:left="0" w:firstLine="993"/>
        <w:jc w:val="both"/>
        <w:rPr>
          <w:rFonts w:ascii="Arial" w:hAnsi="Arial" w:cs="Arial"/>
          <w:sz w:val="24"/>
          <w:szCs w:val="24"/>
        </w:rPr>
      </w:pPr>
      <w:r w:rsidRPr="00F40B65">
        <w:rPr>
          <w:rFonts w:ascii="Arial" w:hAnsi="Arial" w:cs="Arial"/>
          <w:color w:val="000000"/>
          <w:sz w:val="24"/>
          <w:szCs w:val="24"/>
        </w:rPr>
        <w:t>за оренду окремих конструктивних елементів, крім плати оренду активних телекомунікаційних розподільчих шаф (2000 орендарів звільнених від оплати);</w:t>
      </w:r>
    </w:p>
    <w:p w:rsidR="007968CC" w:rsidRPr="00F40B65" w:rsidRDefault="00717F9F" w:rsidP="00F40B65">
      <w:pPr>
        <w:numPr>
          <w:ilvl w:val="0"/>
          <w:numId w:val="15"/>
        </w:numPr>
        <w:pBdr>
          <w:top w:val="nil"/>
          <w:left w:val="nil"/>
          <w:bottom w:val="nil"/>
          <w:right w:val="nil"/>
          <w:between w:val="nil"/>
        </w:pBdr>
        <w:tabs>
          <w:tab w:val="left" w:pos="1276"/>
          <w:tab w:val="left" w:pos="1418"/>
        </w:tabs>
        <w:ind w:left="0" w:firstLine="993"/>
        <w:jc w:val="both"/>
        <w:rPr>
          <w:rFonts w:ascii="Arial" w:hAnsi="Arial" w:cs="Arial"/>
          <w:sz w:val="24"/>
          <w:szCs w:val="24"/>
        </w:rPr>
      </w:pPr>
      <w:r w:rsidRPr="00F40B65">
        <w:rPr>
          <w:rFonts w:ascii="Arial" w:hAnsi="Arial" w:cs="Arial"/>
          <w:color w:val="000000"/>
          <w:sz w:val="24"/>
          <w:szCs w:val="24"/>
        </w:rPr>
        <w:t xml:space="preserve">за оренду нежитлових приміщень, крім Орендарів, яким попередньо нараховувалась пільгова орендна плата у розмірі 1 грн. на рік та/або 1 грн. за квадратний метр на рік, орендарів, цільове призначення у договорах яких визначене як “аптека“,  орендарів, цільове призначення у договорах яких визначене як “продовольчі магазини; продовольчі магазини, крім товарів підакцизної групи; магазини продовольчих та непродовольчих товарів; магазини алкогольних та тютюнових виробів“, орендарів, цільове призначення у договорах яких визначене як “банк“, для яких встановлюється коефіцієнт 0,5.“  (850 орендарів звільнено </w:t>
      </w:r>
      <w:r w:rsidRPr="00F40B65">
        <w:rPr>
          <w:rFonts w:ascii="Arial" w:hAnsi="Arial" w:cs="Arial"/>
          <w:color w:val="000000"/>
          <w:sz w:val="24"/>
          <w:szCs w:val="24"/>
        </w:rPr>
        <w:lastRenderedPageBreak/>
        <w:t>від сплати орендної плати).</w:t>
      </w:r>
    </w:p>
    <w:p w:rsidR="004B184F" w:rsidRPr="00F40B65" w:rsidRDefault="00717F9F" w:rsidP="007968CC">
      <w:pPr>
        <w:pBdr>
          <w:top w:val="nil"/>
          <w:left w:val="nil"/>
          <w:bottom w:val="nil"/>
          <w:right w:val="nil"/>
          <w:between w:val="nil"/>
        </w:pBdr>
        <w:tabs>
          <w:tab w:val="left" w:pos="1134"/>
        </w:tabs>
        <w:ind w:firstLine="709"/>
        <w:jc w:val="both"/>
        <w:rPr>
          <w:rFonts w:ascii="Arial" w:hAnsi="Arial" w:cs="Arial"/>
          <w:sz w:val="24"/>
          <w:szCs w:val="24"/>
        </w:rPr>
      </w:pPr>
      <w:r w:rsidRPr="00F40B65">
        <w:rPr>
          <w:rFonts w:ascii="Arial" w:hAnsi="Arial" w:cs="Arial"/>
          <w:sz w:val="24"/>
          <w:szCs w:val="24"/>
        </w:rPr>
        <w:t>Втрати від  звільнення орендної плати за період з 17.03.2020 по 28.02.2021 року становлять 81 170 тис. грн.</w:t>
      </w:r>
    </w:p>
    <w:p w:rsidR="004B184F" w:rsidRPr="00F40B65" w:rsidRDefault="004B184F">
      <w:pPr>
        <w:ind w:firstLine="720"/>
        <w:jc w:val="both"/>
        <w:rPr>
          <w:rFonts w:ascii="Arial" w:hAnsi="Arial" w:cs="Arial"/>
          <w:sz w:val="24"/>
          <w:szCs w:val="24"/>
        </w:rPr>
      </w:pPr>
    </w:p>
    <w:p w:rsidR="004B184F" w:rsidRPr="00F40B65" w:rsidRDefault="00717F9F" w:rsidP="007968CC">
      <w:pPr>
        <w:ind w:firstLine="720"/>
        <w:jc w:val="both"/>
        <w:rPr>
          <w:rFonts w:ascii="Arial" w:eastAsia="Arial" w:hAnsi="Arial" w:cs="Arial"/>
          <w:b/>
          <w:sz w:val="24"/>
          <w:szCs w:val="24"/>
        </w:rPr>
      </w:pPr>
      <w:r w:rsidRPr="00F40B65">
        <w:rPr>
          <w:rFonts w:ascii="Arial" w:eastAsia="Arial" w:hAnsi="Arial" w:cs="Arial"/>
          <w:b/>
          <w:sz w:val="24"/>
          <w:szCs w:val="24"/>
        </w:rPr>
        <w:t>1.2</w:t>
      </w:r>
      <w:r w:rsidR="007968CC" w:rsidRPr="00F40B65">
        <w:rPr>
          <w:rFonts w:ascii="Arial" w:eastAsia="Arial" w:hAnsi="Arial" w:cs="Arial"/>
          <w:b/>
          <w:sz w:val="24"/>
          <w:szCs w:val="24"/>
        </w:rPr>
        <w:t>.</w:t>
      </w:r>
      <w:r w:rsidRPr="00F40B65">
        <w:rPr>
          <w:rFonts w:ascii="Arial" w:eastAsia="Arial" w:hAnsi="Arial" w:cs="Arial"/>
          <w:b/>
          <w:sz w:val="24"/>
          <w:szCs w:val="24"/>
        </w:rPr>
        <w:t xml:space="preserve"> Стан виконання плану щодо надходжень до місцевого бюджету від оренди комунального майна</w:t>
      </w:r>
    </w:p>
    <w:p w:rsidR="004B184F" w:rsidRPr="00F40B65" w:rsidRDefault="004B184F" w:rsidP="007968CC">
      <w:pPr>
        <w:ind w:firstLine="720"/>
        <w:jc w:val="both"/>
        <w:rPr>
          <w:rFonts w:ascii="Arial" w:eastAsia="Arial" w:hAnsi="Arial" w:cs="Arial"/>
          <w:b/>
          <w:sz w:val="24"/>
          <w:szCs w:val="24"/>
        </w:rPr>
      </w:pPr>
    </w:p>
    <w:p w:rsidR="004B184F" w:rsidRPr="00F40B65" w:rsidRDefault="00717F9F" w:rsidP="007968CC">
      <w:pPr>
        <w:ind w:firstLine="720"/>
        <w:jc w:val="both"/>
        <w:rPr>
          <w:rFonts w:ascii="Arial" w:hAnsi="Arial" w:cs="Arial"/>
          <w:sz w:val="24"/>
          <w:szCs w:val="24"/>
        </w:rPr>
      </w:pPr>
      <w:r w:rsidRPr="00F40B65">
        <w:rPr>
          <w:rFonts w:ascii="Arial" w:hAnsi="Arial" w:cs="Arial"/>
          <w:sz w:val="24"/>
          <w:szCs w:val="24"/>
        </w:rPr>
        <w:t>Загалом з 2007 року, з часу коли управління комунальної власності стало єдиним орендодавцем комунального майна, забезпечено надходження до місцевого бюджету 724 898 тис грн.</w:t>
      </w:r>
    </w:p>
    <w:p w:rsidR="004B184F" w:rsidRPr="00F40B65" w:rsidRDefault="004B184F" w:rsidP="007968CC">
      <w:pPr>
        <w:ind w:firstLine="720"/>
        <w:jc w:val="both"/>
        <w:rPr>
          <w:rFonts w:ascii="Arial" w:hAnsi="Arial" w:cs="Arial"/>
          <w:sz w:val="24"/>
          <w:szCs w:val="24"/>
        </w:rPr>
      </w:pPr>
    </w:p>
    <w:p w:rsidR="004B184F" w:rsidRPr="00F40B65" w:rsidRDefault="00717F9F" w:rsidP="007968CC">
      <w:pPr>
        <w:ind w:firstLine="720"/>
        <w:jc w:val="both"/>
        <w:rPr>
          <w:rFonts w:ascii="Arial" w:hAnsi="Arial" w:cs="Arial"/>
          <w:sz w:val="24"/>
          <w:szCs w:val="24"/>
        </w:rPr>
      </w:pPr>
      <w:r w:rsidRPr="00F40B65">
        <w:rPr>
          <w:rFonts w:ascii="Arial" w:hAnsi="Arial" w:cs="Arial"/>
          <w:sz w:val="24"/>
          <w:szCs w:val="24"/>
        </w:rPr>
        <w:t>Ухвалою «Про бюджет Львівської міської територіальної громади на 2022 рік» від 20.12.2021 завдання з надходження від орендної плати за користування майном, що перебуває в комунальній власності встановлено в розмірі 72 100 тис. грн.</w:t>
      </w:r>
    </w:p>
    <w:p w:rsidR="004B184F" w:rsidRPr="00F40B65" w:rsidRDefault="00717F9F" w:rsidP="007968CC">
      <w:pPr>
        <w:ind w:firstLine="720"/>
        <w:jc w:val="both"/>
        <w:rPr>
          <w:rFonts w:ascii="Arial" w:hAnsi="Arial" w:cs="Arial"/>
          <w:b/>
          <w:sz w:val="24"/>
          <w:szCs w:val="24"/>
        </w:rPr>
      </w:pPr>
      <w:r w:rsidRPr="00F40B65">
        <w:rPr>
          <w:rFonts w:ascii="Arial" w:hAnsi="Arial" w:cs="Arial"/>
          <w:sz w:val="24"/>
          <w:szCs w:val="24"/>
        </w:rPr>
        <w:t xml:space="preserve">Упродовж 2022 року від орендної плати за користування нежитловими приміщеннями, що перебуває в комунальній власності до місцевого бюджету надійшло </w:t>
      </w:r>
      <w:r w:rsidRPr="00F40B65">
        <w:rPr>
          <w:rFonts w:ascii="Arial" w:hAnsi="Arial" w:cs="Arial"/>
          <w:b/>
          <w:sz w:val="24"/>
          <w:szCs w:val="24"/>
        </w:rPr>
        <w:t>72 414 тис. грн</w:t>
      </w:r>
      <w:r w:rsidRPr="00F40B65">
        <w:rPr>
          <w:rFonts w:ascii="Arial" w:hAnsi="Arial" w:cs="Arial"/>
          <w:sz w:val="24"/>
          <w:szCs w:val="24"/>
        </w:rPr>
        <w:t xml:space="preserve">, що </w:t>
      </w:r>
      <w:r w:rsidRPr="00F40B65">
        <w:rPr>
          <w:rFonts w:ascii="Arial" w:hAnsi="Arial" w:cs="Arial"/>
          <w:b/>
          <w:sz w:val="24"/>
          <w:szCs w:val="24"/>
        </w:rPr>
        <w:t>становить 100,4 % виконання річного плану.</w:t>
      </w:r>
      <w:r w:rsidRPr="00F40B65">
        <w:rPr>
          <w:rFonts w:ascii="Arial" w:hAnsi="Arial" w:cs="Arial"/>
          <w:noProof/>
          <w:sz w:val="24"/>
          <w:szCs w:val="24"/>
        </w:rPr>
        <mc:AlternateContent>
          <mc:Choice Requires="wps">
            <w:drawing>
              <wp:anchor distT="0" distB="0" distL="114300" distR="114300" simplePos="0" relativeHeight="251656704" behindDoc="0" locked="0" layoutInCell="1" hidden="0" allowOverlap="1">
                <wp:simplePos x="0" y="0"/>
                <wp:positionH relativeFrom="column">
                  <wp:posOffset>3416300</wp:posOffset>
                </wp:positionH>
                <wp:positionV relativeFrom="paragraph">
                  <wp:posOffset>914400</wp:posOffset>
                </wp:positionV>
                <wp:extent cx="0" cy="12700"/>
                <wp:effectExtent l="0" t="0" r="0" b="0"/>
                <wp:wrapNone/>
                <wp:docPr id="2298" name="Пряма зі стрілкою 229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25400" cap="flat" cmpd="sng">
                          <a:solidFill>
                            <a:srgbClr val="FCC700"/>
                          </a:solidFill>
                          <a:prstDash val="solid"/>
                          <a:round/>
                          <a:headEnd type="none" w="med" len="med"/>
                          <a:tailEnd type="none" w="med" len="med"/>
                        </a:ln>
                      </wps:spPr>
                      <wps:bodyPr/>
                    </wps:wsp>
                  </a:graphicData>
                </a:graphic>
              </wp:anchor>
            </w:drawing>
          </mc:Choice>
          <mc:Fallback>
            <w:pict>
              <v:shapetype w14:anchorId="38655F7A" id="_x0000_t32" coordsize="21600,21600" o:spt="32" o:oned="t" path="m,l21600,21600e" filled="f">
                <v:path arrowok="t" fillok="f" o:connecttype="none"/>
                <o:lock v:ext="edit" shapetype="t"/>
              </v:shapetype>
              <v:shape id="Пряма зі стрілкою 2298" o:spid="_x0000_s1026" type="#_x0000_t32" style="position:absolute;margin-left:269pt;margin-top:1in;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" strokecolor="#fcc700" strokeweight="2pt"/>
            </w:pict>
          </mc:Fallback>
        </mc:AlternateContent>
      </w:r>
    </w:p>
    <w:p w:rsidR="004B184F" w:rsidRPr="00F40B65" w:rsidRDefault="004B184F" w:rsidP="007968CC">
      <w:pPr>
        <w:ind w:firstLine="720"/>
        <w:jc w:val="both"/>
        <w:rPr>
          <w:rFonts w:ascii="Arial" w:hAnsi="Arial" w:cs="Arial"/>
          <w:b/>
          <w:sz w:val="24"/>
          <w:szCs w:val="24"/>
        </w:rPr>
      </w:pPr>
    </w:p>
    <w:p w:rsidR="004B184F" w:rsidRPr="00F40B65" w:rsidRDefault="00717F9F" w:rsidP="007968CC">
      <w:pPr>
        <w:ind w:firstLine="720"/>
        <w:jc w:val="both"/>
        <w:rPr>
          <w:rFonts w:ascii="Arial" w:hAnsi="Arial" w:cs="Arial"/>
          <w:sz w:val="24"/>
          <w:szCs w:val="24"/>
        </w:rPr>
      </w:pPr>
      <w:bookmarkStart w:id="2" w:name="_heading=h.30j0zll" w:colFirst="0" w:colLast="0"/>
      <w:bookmarkEnd w:id="2"/>
      <w:r w:rsidRPr="00F40B65">
        <w:rPr>
          <w:rFonts w:ascii="Arial" w:hAnsi="Arial" w:cs="Arial"/>
          <w:sz w:val="24"/>
          <w:szCs w:val="24"/>
        </w:rPr>
        <w:t xml:space="preserve">Загальна сума доходів місцевого бюджету від орендної плати за користування  комунальним майном у звітному періоді складалася з надходжень, зазначених у </w:t>
      </w:r>
      <w:hyperlink w:anchor="_heading=h.3znysh7">
        <w:r w:rsidRPr="00F40B65">
          <w:rPr>
            <w:rFonts w:ascii="Arial" w:hAnsi="Arial" w:cs="Arial"/>
            <w:color w:val="0000FF"/>
            <w:sz w:val="24"/>
            <w:szCs w:val="24"/>
            <w:u w:val="single"/>
          </w:rPr>
          <w:t>таблиці 2.1</w:t>
        </w:r>
      </w:hyperlink>
      <w:r w:rsidRPr="00F40B65">
        <w:rPr>
          <w:rFonts w:ascii="Arial" w:hAnsi="Arial" w:cs="Arial"/>
          <w:sz w:val="24"/>
          <w:szCs w:val="24"/>
        </w:rPr>
        <w:t>.</w:t>
      </w:r>
    </w:p>
    <w:p w:rsidR="004B184F" w:rsidRPr="00F40B65" w:rsidRDefault="004B184F" w:rsidP="007968CC">
      <w:pPr>
        <w:ind w:firstLine="720"/>
        <w:jc w:val="both"/>
        <w:rPr>
          <w:rFonts w:ascii="Arial" w:hAnsi="Arial" w:cs="Arial"/>
          <w:sz w:val="24"/>
          <w:szCs w:val="24"/>
        </w:rPr>
      </w:pPr>
    </w:p>
    <w:p w:rsidR="004B184F" w:rsidRPr="00F40B65" w:rsidRDefault="00717F9F" w:rsidP="007968CC">
      <w:pPr>
        <w:ind w:firstLine="720"/>
        <w:jc w:val="both"/>
        <w:rPr>
          <w:rFonts w:ascii="Arial" w:hAnsi="Arial" w:cs="Arial"/>
          <w:sz w:val="24"/>
          <w:szCs w:val="24"/>
        </w:rPr>
      </w:pPr>
      <w:bookmarkStart w:id="3" w:name="_heading=h.1fob9te" w:colFirst="0" w:colLast="0"/>
      <w:bookmarkEnd w:id="3"/>
      <w:r w:rsidRPr="00F40B65">
        <w:rPr>
          <w:rFonts w:ascii="Arial" w:hAnsi="Arial" w:cs="Arial"/>
          <w:sz w:val="24"/>
          <w:szCs w:val="24"/>
        </w:rPr>
        <w:t xml:space="preserve">Динаміку надходження коштів від оренди за користування комунальним майном до місцевого бюджету за 2020, 2021 і 2022 роки наведено у </w:t>
      </w:r>
      <w:hyperlink w:anchor="_heading=h.2et92p0">
        <w:r w:rsidRPr="00F40B65">
          <w:rPr>
            <w:rFonts w:ascii="Arial" w:hAnsi="Arial" w:cs="Arial"/>
            <w:color w:val="0000FF"/>
            <w:sz w:val="24"/>
            <w:szCs w:val="24"/>
            <w:u w:val="single"/>
          </w:rPr>
          <w:t>таблиці 2.2</w:t>
        </w:r>
      </w:hyperlink>
      <w:r w:rsidRPr="00F40B65">
        <w:rPr>
          <w:rFonts w:ascii="Arial" w:hAnsi="Arial" w:cs="Arial"/>
          <w:sz w:val="24"/>
          <w:szCs w:val="24"/>
        </w:rPr>
        <w:t>.</w:t>
      </w:r>
    </w:p>
    <w:p w:rsidR="004B184F" w:rsidRPr="00F40B65" w:rsidRDefault="004B184F" w:rsidP="007968CC">
      <w:pPr>
        <w:ind w:firstLine="720"/>
        <w:jc w:val="both"/>
        <w:rPr>
          <w:rFonts w:ascii="Arial" w:hAnsi="Arial" w:cs="Arial"/>
          <w:sz w:val="24"/>
          <w:szCs w:val="24"/>
        </w:rPr>
      </w:pPr>
    </w:p>
    <w:p w:rsidR="004B184F" w:rsidRPr="00F40B65" w:rsidRDefault="00717F9F" w:rsidP="007968CC">
      <w:pPr>
        <w:ind w:firstLine="720"/>
        <w:jc w:val="both"/>
        <w:rPr>
          <w:rFonts w:ascii="Arial" w:hAnsi="Arial" w:cs="Arial"/>
          <w:sz w:val="24"/>
          <w:szCs w:val="24"/>
        </w:rPr>
      </w:pPr>
      <w:r w:rsidRPr="00F40B65">
        <w:rPr>
          <w:rFonts w:ascii="Arial" w:hAnsi="Arial" w:cs="Arial"/>
          <w:sz w:val="24"/>
          <w:szCs w:val="24"/>
        </w:rPr>
        <w:t xml:space="preserve">На обсяги надходжень до місцевого бюджету у 2022 році вплинуло запровадження воєнного стану в Україні з 24.02.2022 року. Ухвалою Львівської міської ради орендарів звільнено від сплати орендної плати за користування майном, що перебуває у комунальній власності,  за винятком окремих категорій.  </w:t>
      </w:r>
    </w:p>
    <w:p w:rsidR="004B184F" w:rsidRPr="00F40B65" w:rsidRDefault="004B184F" w:rsidP="007968CC">
      <w:pPr>
        <w:ind w:firstLine="720"/>
        <w:jc w:val="both"/>
        <w:rPr>
          <w:rFonts w:ascii="Arial" w:hAnsi="Arial" w:cs="Arial"/>
          <w:sz w:val="24"/>
          <w:szCs w:val="24"/>
        </w:rPr>
      </w:pPr>
    </w:p>
    <w:p w:rsidR="004B184F" w:rsidRPr="00F40B65" w:rsidRDefault="00717F9F" w:rsidP="007968CC">
      <w:pPr>
        <w:ind w:firstLine="720"/>
        <w:jc w:val="both"/>
        <w:rPr>
          <w:rFonts w:ascii="Arial" w:hAnsi="Arial" w:cs="Arial"/>
          <w:b/>
          <w:sz w:val="24"/>
          <w:szCs w:val="24"/>
        </w:rPr>
      </w:pPr>
      <w:r w:rsidRPr="00F40B65">
        <w:rPr>
          <w:rFonts w:ascii="Arial" w:hAnsi="Arial" w:cs="Arial"/>
          <w:b/>
          <w:sz w:val="24"/>
          <w:szCs w:val="24"/>
        </w:rPr>
        <w:t>Втрати від  звільнення орендної плати</w:t>
      </w:r>
      <w:r w:rsidRPr="00F40B65">
        <w:rPr>
          <w:rFonts w:ascii="Arial" w:hAnsi="Arial" w:cs="Arial"/>
          <w:sz w:val="24"/>
          <w:szCs w:val="24"/>
        </w:rPr>
        <w:t xml:space="preserve"> за нежитлові приміщення за 2022 рік </w:t>
      </w:r>
      <w:r w:rsidRPr="00F40B65">
        <w:rPr>
          <w:rFonts w:ascii="Arial" w:hAnsi="Arial" w:cs="Arial"/>
          <w:b/>
          <w:sz w:val="24"/>
          <w:szCs w:val="24"/>
        </w:rPr>
        <w:t xml:space="preserve">становлять 27720 тис. грн.  </w:t>
      </w:r>
    </w:p>
    <w:p w:rsidR="00652CCF" w:rsidRDefault="00717F9F" w:rsidP="00652CCF">
      <w:pPr>
        <w:ind w:firstLine="720"/>
        <w:jc w:val="both"/>
        <w:rPr>
          <w:rFonts w:ascii="Arial" w:hAnsi="Arial" w:cs="Arial"/>
          <w:sz w:val="24"/>
          <w:szCs w:val="24"/>
        </w:rPr>
      </w:pPr>
      <w:r w:rsidRPr="00F40B65">
        <w:rPr>
          <w:rFonts w:ascii="Arial" w:hAnsi="Arial" w:cs="Arial"/>
          <w:sz w:val="24"/>
          <w:szCs w:val="24"/>
        </w:rPr>
        <w:t xml:space="preserve">Втрати від звільнення орендної плати за літні майданчики за 2022 рік становлять 1 648 тис.грн.    </w:t>
      </w:r>
    </w:p>
    <w:p w:rsidR="00652CCF" w:rsidRDefault="00652CCF" w:rsidP="00652CCF">
      <w:pPr>
        <w:ind w:firstLine="720"/>
        <w:jc w:val="both"/>
        <w:rPr>
          <w:rFonts w:ascii="Arial" w:hAnsi="Arial" w:cs="Arial"/>
          <w:sz w:val="24"/>
          <w:szCs w:val="24"/>
        </w:rPr>
      </w:pPr>
    </w:p>
    <w:p w:rsidR="004B184F" w:rsidRPr="00C724D8" w:rsidRDefault="00717F9F" w:rsidP="00652CCF">
      <w:pPr>
        <w:ind w:firstLine="720"/>
        <w:jc w:val="both"/>
        <w:rPr>
          <w:rFonts w:ascii="Arial" w:hAnsi="Arial" w:cs="Arial"/>
          <w:b/>
          <w:sz w:val="24"/>
          <w:szCs w:val="24"/>
        </w:rPr>
      </w:pPr>
      <w:r w:rsidRPr="00C724D8">
        <w:rPr>
          <w:rFonts w:ascii="Arial" w:hAnsi="Arial" w:cs="Arial"/>
          <w:b/>
          <w:sz w:val="24"/>
          <w:szCs w:val="24"/>
        </w:rPr>
        <w:t>Управлінням протягом 2022 року перераховано:</w:t>
      </w:r>
    </w:p>
    <w:p w:rsidR="001450A1" w:rsidRPr="00F40B65" w:rsidRDefault="001450A1" w:rsidP="007968CC">
      <w:pPr>
        <w:jc w:val="both"/>
        <w:rPr>
          <w:rFonts w:ascii="Arial" w:hAnsi="Arial" w:cs="Arial"/>
          <w:sz w:val="24"/>
          <w:szCs w:val="24"/>
        </w:rPr>
      </w:pPr>
    </w:p>
    <w:p w:rsidR="004B184F" w:rsidRPr="00F40B65" w:rsidRDefault="00717F9F" w:rsidP="007968CC">
      <w:pPr>
        <w:numPr>
          <w:ilvl w:val="0"/>
          <w:numId w:val="5"/>
        </w:numPr>
        <w:pBdr>
          <w:top w:val="nil"/>
          <w:left w:val="nil"/>
          <w:bottom w:val="nil"/>
          <w:right w:val="nil"/>
          <w:between w:val="nil"/>
        </w:pBdr>
        <w:jc w:val="both"/>
        <w:rPr>
          <w:rFonts w:ascii="Arial" w:hAnsi="Arial" w:cs="Arial"/>
          <w:b/>
          <w:color w:val="000000"/>
          <w:sz w:val="24"/>
          <w:szCs w:val="24"/>
        </w:rPr>
      </w:pPr>
      <w:r w:rsidRPr="00F40B65">
        <w:rPr>
          <w:rFonts w:ascii="Arial" w:hAnsi="Arial" w:cs="Arial"/>
          <w:b/>
          <w:color w:val="000000"/>
          <w:sz w:val="24"/>
          <w:szCs w:val="24"/>
        </w:rPr>
        <w:t xml:space="preserve"> до місцевого бюджету 72 414 тис. грн.</w:t>
      </w:r>
    </w:p>
    <w:p w:rsidR="004B184F" w:rsidRPr="00F40B65" w:rsidRDefault="00717F9F" w:rsidP="007968CC">
      <w:pPr>
        <w:numPr>
          <w:ilvl w:val="0"/>
          <w:numId w:val="5"/>
        </w:numPr>
        <w:pBdr>
          <w:top w:val="nil"/>
          <w:left w:val="nil"/>
          <w:bottom w:val="nil"/>
          <w:right w:val="nil"/>
          <w:between w:val="nil"/>
        </w:pBdr>
        <w:jc w:val="both"/>
        <w:rPr>
          <w:rFonts w:ascii="Arial" w:hAnsi="Arial" w:cs="Arial"/>
          <w:b/>
          <w:color w:val="000000"/>
          <w:sz w:val="24"/>
          <w:szCs w:val="24"/>
        </w:rPr>
      </w:pPr>
      <w:r w:rsidRPr="00F40B65">
        <w:rPr>
          <w:rFonts w:ascii="Arial" w:hAnsi="Arial" w:cs="Arial"/>
          <w:b/>
          <w:color w:val="000000"/>
          <w:sz w:val="24"/>
          <w:szCs w:val="24"/>
        </w:rPr>
        <w:t>до державного бюджету 14 482 тис. грн.</w:t>
      </w:r>
    </w:p>
    <w:p w:rsidR="004B184F" w:rsidRPr="00F40B65" w:rsidRDefault="004B184F" w:rsidP="007968CC">
      <w:pPr>
        <w:pBdr>
          <w:top w:val="nil"/>
          <w:left w:val="nil"/>
          <w:bottom w:val="nil"/>
          <w:right w:val="nil"/>
          <w:between w:val="nil"/>
        </w:pBdr>
        <w:ind w:left="1440"/>
        <w:jc w:val="both"/>
        <w:rPr>
          <w:rFonts w:ascii="Arial" w:hAnsi="Arial" w:cs="Arial"/>
          <w:color w:val="000000"/>
          <w:sz w:val="24"/>
          <w:szCs w:val="24"/>
        </w:rPr>
      </w:pPr>
    </w:p>
    <w:p w:rsidR="004B184F" w:rsidRPr="007B4F86" w:rsidRDefault="00717F9F" w:rsidP="007968CC">
      <w:pPr>
        <w:ind w:firstLine="720"/>
        <w:jc w:val="both"/>
        <w:rPr>
          <w:rFonts w:ascii="Arial" w:hAnsi="Arial" w:cs="Arial"/>
          <w:b/>
          <w:sz w:val="24"/>
          <w:szCs w:val="24"/>
        </w:rPr>
      </w:pPr>
      <w:r w:rsidRPr="00F40B65">
        <w:rPr>
          <w:rFonts w:ascii="Arial" w:hAnsi="Arial" w:cs="Arial"/>
          <w:sz w:val="24"/>
          <w:szCs w:val="24"/>
        </w:rPr>
        <w:t xml:space="preserve">Заборгованість з орендної плати по припинених договорах оренди станом на 01.01.2022 становила 16 398 тис. грн., яка протягом 2022 року зменшилась і на 31.12.2022 становить 15 932 тис грн.  </w:t>
      </w:r>
      <w:r w:rsidRPr="007B4F86">
        <w:rPr>
          <w:rFonts w:ascii="Arial" w:hAnsi="Arial" w:cs="Arial"/>
          <w:b/>
          <w:sz w:val="24"/>
          <w:szCs w:val="24"/>
        </w:rPr>
        <w:t>Найбільшими боржниками по припинених договорах оренди є:</w:t>
      </w:r>
    </w:p>
    <w:p w:rsidR="00652CCF" w:rsidRPr="007B4F86" w:rsidRDefault="00652CCF" w:rsidP="007968CC">
      <w:pPr>
        <w:ind w:firstLine="720"/>
        <w:jc w:val="both"/>
        <w:rPr>
          <w:rFonts w:ascii="Arial" w:hAnsi="Arial" w:cs="Arial"/>
          <w:b/>
          <w:sz w:val="24"/>
          <w:szCs w:val="24"/>
        </w:rPr>
      </w:pPr>
    </w:p>
    <w:p w:rsidR="004B184F" w:rsidRPr="00F40B65" w:rsidRDefault="00717F9F" w:rsidP="007968CC">
      <w:pPr>
        <w:pStyle w:val="a7"/>
        <w:numPr>
          <w:ilvl w:val="0"/>
          <w:numId w:val="14"/>
        </w:numPr>
        <w:rPr>
          <w:rFonts w:ascii="Arial" w:hAnsi="Arial" w:cs="Arial"/>
          <w:sz w:val="24"/>
          <w:szCs w:val="24"/>
        </w:rPr>
      </w:pPr>
      <w:r w:rsidRPr="00F40B65">
        <w:rPr>
          <w:rFonts w:ascii="Arial" w:hAnsi="Arial" w:cs="Arial"/>
          <w:sz w:val="24"/>
          <w:szCs w:val="24"/>
        </w:rPr>
        <w:t xml:space="preserve">Інтер-Лев -  6 516 тис., що </w:t>
      </w:r>
      <w:r w:rsidR="007968CC" w:rsidRPr="00F40B65">
        <w:rPr>
          <w:rFonts w:ascii="Arial" w:hAnsi="Arial" w:cs="Arial"/>
          <w:sz w:val="24"/>
          <w:szCs w:val="24"/>
        </w:rPr>
        <w:t>складає</w:t>
      </w:r>
      <w:r w:rsidRPr="00F40B65">
        <w:rPr>
          <w:rFonts w:ascii="Arial" w:hAnsi="Arial" w:cs="Arial"/>
          <w:sz w:val="24"/>
          <w:szCs w:val="24"/>
        </w:rPr>
        <w:t xml:space="preserve"> 22 % загальної суми боргу;</w:t>
      </w:r>
    </w:p>
    <w:p w:rsidR="004B184F" w:rsidRPr="00F40B65" w:rsidRDefault="00717F9F" w:rsidP="007968CC">
      <w:pPr>
        <w:pStyle w:val="a7"/>
        <w:numPr>
          <w:ilvl w:val="0"/>
          <w:numId w:val="14"/>
        </w:numPr>
        <w:rPr>
          <w:rFonts w:ascii="Arial" w:hAnsi="Arial" w:cs="Arial"/>
          <w:sz w:val="24"/>
          <w:szCs w:val="24"/>
        </w:rPr>
      </w:pPr>
      <w:r w:rsidRPr="00F40B65">
        <w:rPr>
          <w:rFonts w:ascii="Arial" w:hAnsi="Arial" w:cs="Arial"/>
          <w:sz w:val="24"/>
          <w:szCs w:val="24"/>
        </w:rPr>
        <w:t xml:space="preserve">Чижишин Д.А. – 4 139 тис., що </w:t>
      </w:r>
      <w:r w:rsidR="007968CC" w:rsidRPr="00F40B65">
        <w:rPr>
          <w:rFonts w:ascii="Arial" w:hAnsi="Arial" w:cs="Arial"/>
          <w:sz w:val="24"/>
          <w:szCs w:val="24"/>
        </w:rPr>
        <w:t>складає</w:t>
      </w:r>
      <w:r w:rsidRPr="00F40B65">
        <w:rPr>
          <w:rFonts w:ascii="Arial" w:hAnsi="Arial" w:cs="Arial"/>
          <w:sz w:val="24"/>
          <w:szCs w:val="24"/>
        </w:rPr>
        <w:t xml:space="preserve"> 13 % загальної суми боргу;</w:t>
      </w:r>
    </w:p>
    <w:p w:rsidR="004B184F" w:rsidRPr="00F40B65" w:rsidRDefault="00717F9F" w:rsidP="007968CC">
      <w:pPr>
        <w:pStyle w:val="a7"/>
        <w:numPr>
          <w:ilvl w:val="0"/>
          <w:numId w:val="14"/>
        </w:numPr>
        <w:rPr>
          <w:rFonts w:ascii="Arial" w:hAnsi="Arial" w:cs="Arial"/>
          <w:sz w:val="24"/>
          <w:szCs w:val="24"/>
        </w:rPr>
      </w:pPr>
      <w:r w:rsidRPr="00F40B65">
        <w:rPr>
          <w:rFonts w:ascii="Arial" w:hAnsi="Arial" w:cs="Arial"/>
          <w:sz w:val="24"/>
          <w:szCs w:val="24"/>
        </w:rPr>
        <w:t xml:space="preserve">Мачеус О.В. – 2 270 тис., що </w:t>
      </w:r>
      <w:r w:rsidR="007968CC" w:rsidRPr="00F40B65">
        <w:rPr>
          <w:rFonts w:ascii="Arial" w:hAnsi="Arial" w:cs="Arial"/>
          <w:sz w:val="24"/>
          <w:szCs w:val="24"/>
        </w:rPr>
        <w:t>складає</w:t>
      </w:r>
      <w:r w:rsidRPr="00F40B65">
        <w:rPr>
          <w:rFonts w:ascii="Arial" w:hAnsi="Arial" w:cs="Arial"/>
          <w:sz w:val="24"/>
          <w:szCs w:val="24"/>
        </w:rPr>
        <w:t xml:space="preserve"> 7 % загальної суми боргу.</w:t>
      </w:r>
    </w:p>
    <w:p w:rsidR="004B184F" w:rsidRPr="00F40B65" w:rsidRDefault="004B184F" w:rsidP="007968CC">
      <w:pPr>
        <w:jc w:val="both"/>
        <w:rPr>
          <w:rFonts w:ascii="Arial" w:hAnsi="Arial" w:cs="Arial"/>
          <w:sz w:val="24"/>
          <w:szCs w:val="24"/>
        </w:rPr>
      </w:pPr>
    </w:p>
    <w:p w:rsidR="004B184F" w:rsidRPr="007B4F86" w:rsidRDefault="00717F9F" w:rsidP="007968CC">
      <w:pPr>
        <w:ind w:firstLine="720"/>
        <w:jc w:val="both"/>
        <w:rPr>
          <w:rFonts w:ascii="Arial" w:hAnsi="Arial" w:cs="Arial"/>
          <w:b/>
          <w:sz w:val="24"/>
          <w:szCs w:val="24"/>
        </w:rPr>
      </w:pPr>
      <w:r w:rsidRPr="00F40B65">
        <w:rPr>
          <w:rFonts w:ascii="Arial" w:hAnsi="Arial" w:cs="Arial"/>
          <w:sz w:val="24"/>
          <w:szCs w:val="24"/>
        </w:rPr>
        <w:t xml:space="preserve">Заборгованість орендної плати по діючих договорах оренди станом на 31.12.2022 становить 7 436 тис. грн., борги з нарахування штрафних санкцій (неустойки) станом на 31.12.2022 становлять 8 331 тис. грн. </w:t>
      </w:r>
      <w:r w:rsidRPr="007B4F86">
        <w:rPr>
          <w:rFonts w:ascii="Arial" w:hAnsi="Arial" w:cs="Arial"/>
          <w:b/>
          <w:sz w:val="24"/>
          <w:szCs w:val="24"/>
        </w:rPr>
        <w:t>Найбільшими боржниками по діючих договорах оренди є:</w:t>
      </w:r>
    </w:p>
    <w:p w:rsidR="004B184F" w:rsidRPr="00652CCF" w:rsidRDefault="00717F9F" w:rsidP="00652CCF">
      <w:pPr>
        <w:pStyle w:val="a7"/>
        <w:numPr>
          <w:ilvl w:val="0"/>
          <w:numId w:val="19"/>
        </w:numPr>
        <w:rPr>
          <w:rFonts w:ascii="Arial" w:hAnsi="Arial" w:cs="Arial"/>
          <w:sz w:val="24"/>
          <w:szCs w:val="24"/>
        </w:rPr>
      </w:pPr>
      <w:r w:rsidRPr="00652CCF">
        <w:rPr>
          <w:rFonts w:ascii="Arial" w:hAnsi="Arial" w:cs="Arial"/>
          <w:sz w:val="24"/>
          <w:szCs w:val="24"/>
        </w:rPr>
        <w:t xml:space="preserve">Укрзахідпроектреставрація -  10 849 тис., що </w:t>
      </w:r>
      <w:r w:rsidR="00652CCF" w:rsidRPr="00652CCF">
        <w:rPr>
          <w:rFonts w:ascii="Arial" w:hAnsi="Arial" w:cs="Arial"/>
          <w:sz w:val="24"/>
          <w:szCs w:val="24"/>
        </w:rPr>
        <w:t>складає</w:t>
      </w:r>
      <w:r w:rsidRPr="00652CCF">
        <w:rPr>
          <w:rFonts w:ascii="Arial" w:hAnsi="Arial" w:cs="Arial"/>
          <w:sz w:val="24"/>
          <w:szCs w:val="24"/>
        </w:rPr>
        <w:t xml:space="preserve"> 60 % загальної суми боргу;</w:t>
      </w:r>
    </w:p>
    <w:p w:rsidR="004B184F" w:rsidRPr="00652CCF" w:rsidRDefault="00717F9F" w:rsidP="00652CCF">
      <w:pPr>
        <w:pStyle w:val="a7"/>
        <w:numPr>
          <w:ilvl w:val="0"/>
          <w:numId w:val="19"/>
        </w:numPr>
        <w:rPr>
          <w:rFonts w:ascii="Arial" w:hAnsi="Arial" w:cs="Arial"/>
          <w:sz w:val="24"/>
          <w:szCs w:val="24"/>
        </w:rPr>
      </w:pPr>
      <w:r w:rsidRPr="00652CCF">
        <w:rPr>
          <w:rFonts w:ascii="Arial" w:hAnsi="Arial" w:cs="Arial"/>
          <w:sz w:val="24"/>
          <w:szCs w:val="24"/>
        </w:rPr>
        <w:t xml:space="preserve">Аптека №49 - 651 тис., що </w:t>
      </w:r>
      <w:r w:rsidR="00652CCF" w:rsidRPr="00652CCF">
        <w:rPr>
          <w:rFonts w:ascii="Arial" w:hAnsi="Arial" w:cs="Arial"/>
          <w:sz w:val="24"/>
          <w:szCs w:val="24"/>
        </w:rPr>
        <w:t>складає</w:t>
      </w:r>
      <w:r w:rsidRPr="00652CCF">
        <w:rPr>
          <w:rFonts w:ascii="Arial" w:hAnsi="Arial" w:cs="Arial"/>
          <w:sz w:val="24"/>
          <w:szCs w:val="24"/>
        </w:rPr>
        <w:t xml:space="preserve"> 4 % загальної суми боргу;</w:t>
      </w:r>
    </w:p>
    <w:p w:rsidR="004B184F" w:rsidRPr="00652CCF" w:rsidRDefault="00717F9F" w:rsidP="00652CCF">
      <w:pPr>
        <w:pStyle w:val="a7"/>
        <w:numPr>
          <w:ilvl w:val="0"/>
          <w:numId w:val="19"/>
        </w:numPr>
        <w:rPr>
          <w:rFonts w:ascii="Arial" w:hAnsi="Arial" w:cs="Arial"/>
          <w:sz w:val="24"/>
          <w:szCs w:val="24"/>
        </w:rPr>
      </w:pPr>
      <w:r w:rsidRPr="00652CCF">
        <w:rPr>
          <w:rFonts w:ascii="Arial" w:hAnsi="Arial" w:cs="Arial"/>
          <w:sz w:val="24"/>
          <w:szCs w:val="24"/>
        </w:rPr>
        <w:t xml:space="preserve">Будівництво РСВ -  346 тис., що </w:t>
      </w:r>
      <w:r w:rsidR="00652CCF" w:rsidRPr="00652CCF">
        <w:rPr>
          <w:rFonts w:ascii="Arial" w:hAnsi="Arial" w:cs="Arial"/>
          <w:sz w:val="24"/>
          <w:szCs w:val="24"/>
        </w:rPr>
        <w:t>складає</w:t>
      </w:r>
      <w:r w:rsidRPr="00652CCF">
        <w:rPr>
          <w:rFonts w:ascii="Arial" w:hAnsi="Arial" w:cs="Arial"/>
          <w:sz w:val="24"/>
          <w:szCs w:val="24"/>
        </w:rPr>
        <w:t xml:space="preserve"> 2 % загальної суми боргу.</w:t>
      </w:r>
    </w:p>
    <w:p w:rsidR="00652CCF" w:rsidRDefault="00652CCF" w:rsidP="007968CC">
      <w:pPr>
        <w:ind w:firstLine="720"/>
        <w:jc w:val="both"/>
        <w:rPr>
          <w:rFonts w:ascii="Arial" w:hAnsi="Arial" w:cs="Arial"/>
          <w:sz w:val="24"/>
          <w:szCs w:val="24"/>
        </w:rPr>
      </w:pPr>
    </w:p>
    <w:p w:rsidR="004B184F" w:rsidRPr="00F40B65" w:rsidRDefault="00717F9F" w:rsidP="007968CC">
      <w:pPr>
        <w:ind w:firstLine="720"/>
        <w:jc w:val="both"/>
        <w:rPr>
          <w:rFonts w:ascii="Arial" w:hAnsi="Arial" w:cs="Arial"/>
          <w:sz w:val="24"/>
          <w:szCs w:val="24"/>
        </w:rPr>
      </w:pPr>
      <w:r w:rsidRPr="00F40B65">
        <w:rPr>
          <w:rFonts w:ascii="Arial" w:hAnsi="Arial" w:cs="Arial"/>
          <w:sz w:val="24"/>
          <w:szCs w:val="24"/>
        </w:rPr>
        <w:t>Позитивну динаміку надходження коштів від орендної плати у звітному періоді порівняно з відповідним звітним періодом минулого року забезпечено в першу чергу за рахунок запуску в повній мірі процесу передачі комунального майна в оренду за новою прозорою процедурою, а також сплаті заборгованості орендарів з орендної плати, яка виникла у попередні періоди.</w:t>
      </w:r>
    </w:p>
    <w:p w:rsidR="004B184F" w:rsidRPr="00F40B65" w:rsidRDefault="004B184F" w:rsidP="007968CC">
      <w:pPr>
        <w:ind w:firstLine="720"/>
        <w:jc w:val="both"/>
        <w:rPr>
          <w:rFonts w:ascii="Arial" w:hAnsi="Arial" w:cs="Arial"/>
          <w:sz w:val="24"/>
          <w:szCs w:val="24"/>
        </w:rPr>
      </w:pPr>
    </w:p>
    <w:tbl>
      <w:tblPr>
        <w:tblStyle w:val="af2"/>
        <w:tblW w:w="9691" w:type="dxa"/>
        <w:tblInd w:w="201" w:type="dxa"/>
        <w:tblLayout w:type="fixed"/>
        <w:tblLook w:val="0000" w:firstRow="0" w:lastRow="0" w:firstColumn="0" w:lastColumn="0" w:noHBand="0" w:noVBand="0"/>
      </w:tblPr>
      <w:tblGrid>
        <w:gridCol w:w="483"/>
        <w:gridCol w:w="9208"/>
      </w:tblGrid>
      <w:tr w:rsidR="004B184F" w:rsidRPr="00F40B65">
        <w:trPr>
          <w:trHeight w:val="510"/>
        </w:trPr>
        <w:tc>
          <w:tcPr>
            <w:tcW w:w="483" w:type="dxa"/>
          </w:tcPr>
          <w:p w:rsidR="004B184F" w:rsidRPr="00F40B65" w:rsidRDefault="004B184F" w:rsidP="007968CC">
            <w:pPr>
              <w:jc w:val="both"/>
              <w:rPr>
                <w:rFonts w:ascii="Arial" w:hAnsi="Arial" w:cs="Arial"/>
                <w:sz w:val="24"/>
                <w:szCs w:val="24"/>
              </w:rPr>
            </w:pPr>
          </w:p>
        </w:tc>
        <w:tc>
          <w:tcPr>
            <w:tcW w:w="9208" w:type="dxa"/>
          </w:tcPr>
          <w:p w:rsidR="004B184F" w:rsidRPr="00F40B65" w:rsidRDefault="00717F9F" w:rsidP="007968CC">
            <w:pPr>
              <w:jc w:val="both"/>
              <w:rPr>
                <w:rFonts w:ascii="Arial" w:hAnsi="Arial" w:cs="Arial"/>
                <w:b/>
                <w:sz w:val="24"/>
                <w:szCs w:val="24"/>
              </w:rPr>
            </w:pPr>
            <w:r w:rsidRPr="00F40B65">
              <w:rPr>
                <w:rFonts w:ascii="Arial" w:hAnsi="Arial" w:cs="Arial"/>
                <w:b/>
                <w:sz w:val="24"/>
                <w:szCs w:val="24"/>
              </w:rPr>
              <w:t>Джерела надходження коштів до місцевого бюджету від орендної плати за користування комунальним майном у 2022 році</w:t>
            </w:r>
          </w:p>
        </w:tc>
      </w:tr>
    </w:tbl>
    <w:p w:rsidR="004B184F" w:rsidRPr="00F40B65" w:rsidRDefault="004B184F">
      <w:pPr>
        <w:jc w:val="both"/>
        <w:rPr>
          <w:rFonts w:ascii="Arial" w:hAnsi="Arial" w:cs="Arial"/>
        </w:rPr>
      </w:pPr>
    </w:p>
    <w:tbl>
      <w:tblPr>
        <w:tblStyle w:val="af3"/>
        <w:tblW w:w="10547" w:type="dxa"/>
        <w:tblInd w:w="142" w:type="dxa"/>
        <w:tblLayout w:type="fixed"/>
        <w:tblLook w:val="0000" w:firstRow="0" w:lastRow="0" w:firstColumn="0" w:lastColumn="0" w:noHBand="0" w:noVBand="0"/>
      </w:tblPr>
      <w:tblGrid>
        <w:gridCol w:w="250"/>
        <w:gridCol w:w="1497"/>
        <w:gridCol w:w="3786"/>
        <w:gridCol w:w="2507"/>
        <w:gridCol w:w="2507"/>
      </w:tblGrid>
      <w:tr w:rsidR="004B184F" w:rsidRPr="00F40B65">
        <w:trPr>
          <w:gridAfter w:val="3"/>
          <w:wAfter w:w="8966" w:type="dxa"/>
          <w:trHeight w:val="510"/>
        </w:trPr>
        <w:tc>
          <w:tcPr>
            <w:tcW w:w="59" w:type="dxa"/>
          </w:tcPr>
          <w:p w:rsidR="004B184F" w:rsidRPr="00F40B65" w:rsidRDefault="004B184F">
            <w:pPr>
              <w:pBdr>
                <w:top w:val="nil"/>
                <w:left w:val="nil"/>
                <w:bottom w:val="nil"/>
                <w:right w:val="nil"/>
                <w:between w:val="nil"/>
              </w:pBdr>
              <w:spacing w:line="276" w:lineRule="auto"/>
              <w:rPr>
                <w:rFonts w:ascii="Arial" w:hAnsi="Arial" w:cs="Arial"/>
              </w:rPr>
            </w:pPr>
          </w:p>
        </w:tc>
        <w:tc>
          <w:tcPr>
            <w:tcW w:w="1522" w:type="dxa"/>
          </w:tcPr>
          <w:p w:rsidR="004B184F" w:rsidRPr="00F40B65" w:rsidRDefault="00717F9F" w:rsidP="00652CCF">
            <w:pPr>
              <w:jc w:val="right"/>
              <w:rPr>
                <w:rFonts w:ascii="Arial" w:hAnsi="Arial" w:cs="Arial"/>
              </w:rPr>
            </w:pPr>
            <w:bookmarkStart w:id="4" w:name="_heading=h.3znysh7" w:colFirst="0" w:colLast="0"/>
            <w:bookmarkEnd w:id="4"/>
            <w:r w:rsidRPr="00F40B65">
              <w:rPr>
                <w:rFonts w:ascii="Arial" w:hAnsi="Arial" w:cs="Arial"/>
              </w:rPr>
              <w:t>Таблиця 2.1</w:t>
            </w:r>
          </w:p>
        </w:tc>
      </w:tr>
      <w:tr w:rsidR="004B184F" w:rsidRPr="00F40B65" w:rsidTr="00652CCF">
        <w:trPr>
          <w:trHeight w:val="310"/>
        </w:trPr>
        <w:tc>
          <w:tcPr>
            <w:tcW w:w="5443" w:type="dxa"/>
            <w:gridSpan w:val="3"/>
            <w:tcBorders>
              <w:top w:val="single" w:sz="4" w:space="0" w:color="000000"/>
              <w:left w:val="single" w:sz="4" w:space="0" w:color="000000"/>
              <w:bottom w:val="single" w:sz="4" w:space="0" w:color="000000"/>
              <w:right w:val="single" w:sz="4" w:space="0" w:color="000000"/>
            </w:tcBorders>
            <w:shd w:val="clear" w:color="auto" w:fill="00B0F0"/>
          </w:tcPr>
          <w:p w:rsidR="00C2395B" w:rsidRPr="00C2395B" w:rsidRDefault="00717F9F" w:rsidP="00C2395B">
            <w:pPr>
              <w:spacing w:before="120" w:after="120"/>
              <w:jc w:val="center"/>
              <w:rPr>
                <w:rFonts w:ascii="Arial" w:hAnsi="Arial" w:cs="Arial"/>
                <w:b/>
                <w:sz w:val="24"/>
                <w:szCs w:val="24"/>
              </w:rPr>
            </w:pPr>
            <w:r w:rsidRPr="00C2395B">
              <w:rPr>
                <w:rFonts w:ascii="Arial" w:hAnsi="Arial" w:cs="Arial"/>
                <w:b/>
                <w:sz w:val="24"/>
                <w:szCs w:val="24"/>
              </w:rPr>
              <w:t xml:space="preserve">Надходження від </w:t>
            </w:r>
            <w:r w:rsidR="001450A1" w:rsidRPr="00C2395B">
              <w:rPr>
                <w:rFonts w:ascii="Arial" w:hAnsi="Arial" w:cs="Arial"/>
                <w:b/>
                <w:sz w:val="24"/>
                <w:szCs w:val="24"/>
              </w:rPr>
              <w:t>орендної</w:t>
            </w:r>
            <w:r w:rsidRPr="00C2395B">
              <w:rPr>
                <w:rFonts w:ascii="Arial" w:hAnsi="Arial" w:cs="Arial"/>
                <w:b/>
                <w:sz w:val="24"/>
                <w:szCs w:val="24"/>
              </w:rPr>
              <w:t xml:space="preserve"> плати за користування майном, що перебуває в комунальній власності</w:t>
            </w:r>
          </w:p>
        </w:tc>
        <w:tc>
          <w:tcPr>
            <w:tcW w:w="2552" w:type="dxa"/>
            <w:tcBorders>
              <w:top w:val="single" w:sz="4" w:space="0" w:color="000000"/>
              <w:left w:val="single" w:sz="4" w:space="0" w:color="000000"/>
              <w:bottom w:val="single" w:sz="4" w:space="0" w:color="000000"/>
              <w:right w:val="single" w:sz="4" w:space="0" w:color="000000"/>
            </w:tcBorders>
            <w:shd w:val="clear" w:color="auto" w:fill="00B0F0"/>
          </w:tcPr>
          <w:p w:rsidR="004B184F" w:rsidRPr="00C2395B" w:rsidRDefault="00717F9F" w:rsidP="00C2395B">
            <w:pPr>
              <w:spacing w:before="120" w:after="120"/>
              <w:jc w:val="center"/>
              <w:rPr>
                <w:rFonts w:ascii="Arial" w:hAnsi="Arial" w:cs="Arial"/>
                <w:b/>
                <w:sz w:val="24"/>
                <w:szCs w:val="24"/>
              </w:rPr>
            </w:pPr>
            <w:r w:rsidRPr="00C2395B">
              <w:rPr>
                <w:rFonts w:ascii="Arial" w:hAnsi="Arial" w:cs="Arial"/>
                <w:b/>
                <w:sz w:val="24"/>
                <w:szCs w:val="24"/>
              </w:rPr>
              <w:t xml:space="preserve">Надходження, </w:t>
            </w:r>
            <w:r w:rsidR="00652CCF" w:rsidRPr="00C2395B">
              <w:rPr>
                <w:rFonts w:ascii="Arial" w:hAnsi="Arial" w:cs="Arial"/>
                <w:b/>
                <w:sz w:val="24"/>
                <w:szCs w:val="24"/>
              </w:rPr>
              <w:t xml:space="preserve">         </w:t>
            </w:r>
            <w:r w:rsidRPr="00C2395B">
              <w:rPr>
                <w:rFonts w:ascii="Arial" w:hAnsi="Arial" w:cs="Arial"/>
                <w:b/>
                <w:sz w:val="24"/>
                <w:szCs w:val="24"/>
              </w:rPr>
              <w:t>тис грн</w:t>
            </w:r>
          </w:p>
        </w:tc>
        <w:tc>
          <w:tcPr>
            <w:tcW w:w="2552" w:type="dxa"/>
            <w:tcBorders>
              <w:top w:val="single" w:sz="4" w:space="0" w:color="000000"/>
              <w:left w:val="single" w:sz="4" w:space="0" w:color="000000"/>
              <w:bottom w:val="single" w:sz="4" w:space="0" w:color="000000"/>
              <w:right w:val="single" w:sz="4" w:space="0" w:color="000000"/>
            </w:tcBorders>
            <w:shd w:val="clear" w:color="auto" w:fill="00B0F0"/>
          </w:tcPr>
          <w:p w:rsidR="004B184F" w:rsidRPr="00C2395B" w:rsidRDefault="00652CCF" w:rsidP="00C2395B">
            <w:pPr>
              <w:spacing w:before="120" w:after="120"/>
              <w:jc w:val="center"/>
              <w:rPr>
                <w:rFonts w:ascii="Arial" w:hAnsi="Arial" w:cs="Arial"/>
                <w:b/>
                <w:sz w:val="24"/>
                <w:szCs w:val="24"/>
              </w:rPr>
            </w:pPr>
            <w:r w:rsidRPr="00C2395B">
              <w:rPr>
                <w:rFonts w:ascii="Arial" w:hAnsi="Arial" w:cs="Arial"/>
                <w:b/>
                <w:sz w:val="24"/>
                <w:szCs w:val="24"/>
              </w:rPr>
              <w:t xml:space="preserve">% </w:t>
            </w:r>
            <w:r w:rsidR="00717F9F" w:rsidRPr="00C2395B">
              <w:rPr>
                <w:rFonts w:ascii="Arial" w:hAnsi="Arial" w:cs="Arial"/>
                <w:b/>
                <w:sz w:val="24"/>
                <w:szCs w:val="24"/>
              </w:rPr>
              <w:t>виконання плану</w:t>
            </w:r>
          </w:p>
        </w:tc>
      </w:tr>
      <w:tr w:rsidR="004B184F" w:rsidRPr="00C2395B">
        <w:trPr>
          <w:trHeight w:val="472"/>
        </w:trPr>
        <w:tc>
          <w:tcPr>
            <w:tcW w:w="5443" w:type="dxa"/>
            <w:gridSpan w:val="3"/>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both"/>
              <w:rPr>
                <w:rFonts w:ascii="Arial" w:hAnsi="Arial" w:cs="Arial"/>
                <w:sz w:val="24"/>
                <w:szCs w:val="24"/>
              </w:rPr>
            </w:pPr>
            <w:r w:rsidRPr="00C2395B">
              <w:rPr>
                <w:rFonts w:ascii="Arial" w:hAnsi="Arial" w:cs="Arial"/>
                <w:sz w:val="24"/>
                <w:szCs w:val="24"/>
              </w:rPr>
              <w:t>Оренда нежитлових приміщень</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46937</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91</w:t>
            </w:r>
            <w:r w:rsidR="00652CCF" w:rsidRPr="00C2395B">
              <w:rPr>
                <w:rFonts w:ascii="Arial" w:hAnsi="Arial" w:cs="Arial"/>
                <w:sz w:val="24"/>
                <w:szCs w:val="24"/>
              </w:rPr>
              <w:t xml:space="preserve"> %</w:t>
            </w:r>
          </w:p>
        </w:tc>
      </w:tr>
      <w:tr w:rsidR="004B184F" w:rsidRPr="00C2395B">
        <w:trPr>
          <w:trHeight w:val="545"/>
        </w:trPr>
        <w:tc>
          <w:tcPr>
            <w:tcW w:w="5443" w:type="dxa"/>
            <w:gridSpan w:val="3"/>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both"/>
              <w:rPr>
                <w:rFonts w:ascii="Arial" w:hAnsi="Arial" w:cs="Arial"/>
                <w:sz w:val="24"/>
                <w:szCs w:val="24"/>
              </w:rPr>
            </w:pPr>
            <w:r w:rsidRPr="00C2395B">
              <w:rPr>
                <w:rFonts w:ascii="Arial" w:hAnsi="Arial" w:cs="Arial"/>
                <w:sz w:val="24"/>
                <w:szCs w:val="24"/>
              </w:rPr>
              <w:t>Оренда окремих конструктивних елементів благоустрою</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23676</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129</w:t>
            </w:r>
            <w:r w:rsidR="00652CCF" w:rsidRPr="00C2395B">
              <w:rPr>
                <w:rFonts w:ascii="Arial" w:hAnsi="Arial" w:cs="Arial"/>
                <w:sz w:val="24"/>
                <w:szCs w:val="24"/>
              </w:rPr>
              <w:t xml:space="preserve"> %</w:t>
            </w:r>
          </w:p>
        </w:tc>
      </w:tr>
      <w:tr w:rsidR="004B184F" w:rsidRPr="00C2395B">
        <w:trPr>
          <w:trHeight w:val="785"/>
        </w:trPr>
        <w:tc>
          <w:tcPr>
            <w:tcW w:w="5443" w:type="dxa"/>
            <w:gridSpan w:val="3"/>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both"/>
              <w:rPr>
                <w:rFonts w:ascii="Arial" w:hAnsi="Arial" w:cs="Arial"/>
                <w:sz w:val="24"/>
                <w:szCs w:val="24"/>
              </w:rPr>
            </w:pPr>
            <w:r w:rsidRPr="00C2395B">
              <w:rPr>
                <w:rFonts w:ascii="Arial" w:hAnsi="Arial" w:cs="Arial"/>
                <w:sz w:val="24"/>
                <w:szCs w:val="24"/>
              </w:rPr>
              <w:t xml:space="preserve">Оренда </w:t>
            </w:r>
            <w:r w:rsidR="001450A1" w:rsidRPr="00C2395B">
              <w:rPr>
                <w:rFonts w:ascii="Arial" w:hAnsi="Arial" w:cs="Arial"/>
                <w:sz w:val="24"/>
                <w:szCs w:val="24"/>
              </w:rPr>
              <w:t>цілісних</w:t>
            </w:r>
            <w:r w:rsidRPr="00C2395B">
              <w:rPr>
                <w:rFonts w:ascii="Arial" w:hAnsi="Arial" w:cs="Arial"/>
                <w:sz w:val="24"/>
                <w:szCs w:val="24"/>
              </w:rPr>
              <w:t xml:space="preserve"> майнових комплексів</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1801</w:t>
            </w:r>
          </w:p>
        </w:tc>
        <w:tc>
          <w:tcPr>
            <w:tcW w:w="2552" w:type="dxa"/>
            <w:tcBorders>
              <w:top w:val="single" w:sz="4" w:space="0" w:color="000000"/>
              <w:left w:val="single" w:sz="4" w:space="0" w:color="000000"/>
              <w:bottom w:val="single" w:sz="4" w:space="0" w:color="000000"/>
              <w:right w:val="single" w:sz="4" w:space="0" w:color="000000"/>
            </w:tcBorders>
          </w:tcPr>
          <w:p w:rsidR="004B184F" w:rsidRPr="00C2395B" w:rsidRDefault="00717F9F" w:rsidP="00C2395B">
            <w:pPr>
              <w:spacing w:before="120" w:after="120"/>
              <w:jc w:val="center"/>
              <w:rPr>
                <w:rFonts w:ascii="Arial" w:hAnsi="Arial" w:cs="Arial"/>
                <w:sz w:val="24"/>
                <w:szCs w:val="24"/>
              </w:rPr>
            </w:pPr>
            <w:r w:rsidRPr="00C2395B">
              <w:rPr>
                <w:rFonts w:ascii="Arial" w:hAnsi="Arial" w:cs="Arial"/>
                <w:sz w:val="24"/>
                <w:szCs w:val="24"/>
              </w:rPr>
              <w:t>81</w:t>
            </w:r>
            <w:r w:rsidR="00652CCF" w:rsidRPr="00C2395B">
              <w:rPr>
                <w:rFonts w:ascii="Arial" w:hAnsi="Arial" w:cs="Arial"/>
                <w:sz w:val="24"/>
                <w:szCs w:val="24"/>
              </w:rPr>
              <w:t xml:space="preserve"> %</w:t>
            </w:r>
          </w:p>
        </w:tc>
      </w:tr>
      <w:tr w:rsidR="004B184F" w:rsidRPr="00C2395B" w:rsidTr="00652CCF">
        <w:trPr>
          <w:trHeight w:val="310"/>
        </w:trPr>
        <w:tc>
          <w:tcPr>
            <w:tcW w:w="5443" w:type="dxa"/>
            <w:gridSpan w:val="3"/>
            <w:tcBorders>
              <w:top w:val="single" w:sz="4" w:space="0" w:color="000000"/>
              <w:left w:val="single" w:sz="4" w:space="0" w:color="000000"/>
              <w:bottom w:val="single" w:sz="4" w:space="0" w:color="000000"/>
              <w:right w:val="single" w:sz="4" w:space="0" w:color="000000"/>
            </w:tcBorders>
            <w:shd w:val="clear" w:color="auto" w:fill="00B0F0"/>
          </w:tcPr>
          <w:p w:rsidR="004B184F" w:rsidRPr="00C2395B" w:rsidRDefault="00717F9F">
            <w:pPr>
              <w:jc w:val="both"/>
              <w:rPr>
                <w:rFonts w:ascii="Arial" w:hAnsi="Arial" w:cs="Arial"/>
                <w:b/>
                <w:sz w:val="24"/>
                <w:szCs w:val="24"/>
              </w:rPr>
            </w:pPr>
            <w:r w:rsidRPr="00C2395B">
              <w:rPr>
                <w:rFonts w:ascii="Arial" w:hAnsi="Arial" w:cs="Arial"/>
                <w:b/>
                <w:sz w:val="24"/>
                <w:szCs w:val="24"/>
              </w:rPr>
              <w:t>Всього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B184F" w:rsidRPr="00C2395B" w:rsidRDefault="00717F9F" w:rsidP="00652CCF">
            <w:pPr>
              <w:jc w:val="center"/>
              <w:rPr>
                <w:rFonts w:ascii="Arial" w:hAnsi="Arial" w:cs="Arial"/>
                <w:sz w:val="24"/>
                <w:szCs w:val="24"/>
              </w:rPr>
            </w:pPr>
            <w:r w:rsidRPr="00C2395B">
              <w:rPr>
                <w:rFonts w:ascii="Arial" w:hAnsi="Arial" w:cs="Arial"/>
                <w:sz w:val="24"/>
                <w:szCs w:val="24"/>
              </w:rPr>
              <w:t>72414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B184F" w:rsidRPr="00C2395B" w:rsidRDefault="00717F9F" w:rsidP="00652CCF">
            <w:pPr>
              <w:jc w:val="center"/>
              <w:rPr>
                <w:rFonts w:ascii="Arial" w:hAnsi="Arial" w:cs="Arial"/>
                <w:sz w:val="24"/>
                <w:szCs w:val="24"/>
              </w:rPr>
            </w:pPr>
            <w:r w:rsidRPr="00C2395B">
              <w:rPr>
                <w:rFonts w:ascii="Arial" w:hAnsi="Arial" w:cs="Arial"/>
                <w:sz w:val="24"/>
                <w:szCs w:val="24"/>
              </w:rPr>
              <w:t>100,4</w:t>
            </w:r>
            <w:r w:rsidR="00652CCF" w:rsidRPr="00C2395B">
              <w:rPr>
                <w:rFonts w:ascii="Arial" w:hAnsi="Arial" w:cs="Arial"/>
                <w:sz w:val="24"/>
                <w:szCs w:val="24"/>
              </w:rPr>
              <w:t xml:space="preserve"> %</w:t>
            </w:r>
          </w:p>
        </w:tc>
      </w:tr>
    </w:tbl>
    <w:p w:rsidR="004B184F" w:rsidRPr="00C2395B" w:rsidRDefault="004B184F">
      <w:pPr>
        <w:jc w:val="both"/>
        <w:rPr>
          <w:rFonts w:ascii="Arial" w:hAnsi="Arial" w:cs="Arial"/>
          <w:sz w:val="24"/>
          <w:szCs w:val="24"/>
        </w:rPr>
      </w:pPr>
    </w:p>
    <w:p w:rsidR="004B184F" w:rsidRPr="00F40B65" w:rsidRDefault="004B184F">
      <w:pPr>
        <w:jc w:val="both"/>
        <w:rPr>
          <w:rFonts w:ascii="Arial" w:hAnsi="Arial" w:cs="Arial"/>
        </w:rPr>
      </w:pPr>
    </w:p>
    <w:p w:rsidR="004B184F" w:rsidRPr="00F40B65" w:rsidRDefault="004B184F">
      <w:pPr>
        <w:jc w:val="both"/>
        <w:rPr>
          <w:rFonts w:ascii="Arial" w:hAnsi="Arial" w:cs="Arial"/>
        </w:rPr>
      </w:pPr>
    </w:p>
    <w:tbl>
      <w:tblPr>
        <w:tblStyle w:val="af4"/>
        <w:tblW w:w="10747" w:type="dxa"/>
        <w:tblInd w:w="142" w:type="dxa"/>
        <w:tblLayout w:type="fixed"/>
        <w:tblLook w:val="0000" w:firstRow="0" w:lastRow="0" w:firstColumn="0" w:lastColumn="0" w:noHBand="0" w:noVBand="0"/>
      </w:tblPr>
      <w:tblGrid>
        <w:gridCol w:w="250"/>
        <w:gridCol w:w="467"/>
        <w:gridCol w:w="896"/>
        <w:gridCol w:w="372"/>
        <w:gridCol w:w="2004"/>
        <w:gridCol w:w="3558"/>
        <w:gridCol w:w="2323"/>
        <w:gridCol w:w="877"/>
      </w:tblGrid>
      <w:tr w:rsidR="004B184F" w:rsidRPr="00F40B65" w:rsidTr="00652CCF">
        <w:trPr>
          <w:gridAfter w:val="1"/>
          <w:wAfter w:w="877" w:type="dxa"/>
          <w:trHeight w:val="484"/>
        </w:trPr>
        <w:tc>
          <w:tcPr>
            <w:tcW w:w="250" w:type="dxa"/>
          </w:tcPr>
          <w:p w:rsidR="004B184F" w:rsidRPr="00F40B65" w:rsidRDefault="004B184F">
            <w:pPr>
              <w:pBdr>
                <w:top w:val="nil"/>
                <w:left w:val="nil"/>
                <w:bottom w:val="nil"/>
                <w:right w:val="nil"/>
                <w:between w:val="nil"/>
              </w:pBdr>
              <w:spacing w:line="276" w:lineRule="auto"/>
              <w:rPr>
                <w:rFonts w:ascii="Arial" w:hAnsi="Arial" w:cs="Arial"/>
              </w:rPr>
            </w:pPr>
          </w:p>
        </w:tc>
        <w:tc>
          <w:tcPr>
            <w:tcW w:w="467" w:type="dxa"/>
          </w:tcPr>
          <w:p w:rsidR="004B184F" w:rsidRPr="00F40B65" w:rsidRDefault="004B184F">
            <w:pPr>
              <w:jc w:val="both"/>
              <w:rPr>
                <w:rFonts w:ascii="Arial" w:hAnsi="Arial" w:cs="Arial"/>
              </w:rPr>
            </w:pPr>
          </w:p>
        </w:tc>
        <w:tc>
          <w:tcPr>
            <w:tcW w:w="9153" w:type="dxa"/>
            <w:gridSpan w:val="5"/>
          </w:tcPr>
          <w:p w:rsidR="004B184F" w:rsidRPr="00652CCF" w:rsidRDefault="00717F9F">
            <w:pPr>
              <w:jc w:val="both"/>
              <w:rPr>
                <w:rFonts w:ascii="Arial" w:hAnsi="Arial" w:cs="Arial"/>
                <w:b/>
                <w:sz w:val="24"/>
                <w:szCs w:val="24"/>
              </w:rPr>
            </w:pPr>
            <w:r w:rsidRPr="00652CCF">
              <w:rPr>
                <w:rFonts w:ascii="Arial" w:hAnsi="Arial" w:cs="Arial"/>
                <w:b/>
                <w:sz w:val="24"/>
                <w:szCs w:val="24"/>
              </w:rPr>
              <w:t>Динаміка надходження коштів від оренди за користування майном, що перебуває в комунальній власності до місцевого бюджету</w:t>
            </w:r>
          </w:p>
          <w:p w:rsidR="004B184F" w:rsidRPr="00F40B65" w:rsidRDefault="004B184F">
            <w:pPr>
              <w:jc w:val="both"/>
              <w:rPr>
                <w:rFonts w:ascii="Arial" w:hAnsi="Arial" w:cs="Arial"/>
              </w:rPr>
            </w:pPr>
          </w:p>
        </w:tc>
      </w:tr>
      <w:tr w:rsidR="004B184F" w:rsidRPr="00F40B65" w:rsidTr="00652CCF">
        <w:trPr>
          <w:gridAfter w:val="4"/>
          <w:wAfter w:w="8762" w:type="dxa"/>
          <w:trHeight w:val="484"/>
        </w:trPr>
        <w:tc>
          <w:tcPr>
            <w:tcW w:w="250" w:type="dxa"/>
          </w:tcPr>
          <w:p w:rsidR="004B184F" w:rsidRPr="00F40B65" w:rsidRDefault="004B184F">
            <w:pPr>
              <w:pBdr>
                <w:top w:val="nil"/>
                <w:left w:val="nil"/>
                <w:bottom w:val="nil"/>
                <w:right w:val="nil"/>
                <w:between w:val="nil"/>
              </w:pBdr>
              <w:spacing w:line="276" w:lineRule="auto"/>
              <w:rPr>
                <w:rFonts w:ascii="Arial" w:hAnsi="Arial" w:cs="Arial"/>
              </w:rPr>
            </w:pPr>
          </w:p>
        </w:tc>
        <w:tc>
          <w:tcPr>
            <w:tcW w:w="1735" w:type="dxa"/>
            <w:gridSpan w:val="3"/>
          </w:tcPr>
          <w:p w:rsidR="004B184F" w:rsidRPr="00F40B65" w:rsidRDefault="00717F9F" w:rsidP="00652CCF">
            <w:pPr>
              <w:ind w:right="-8907"/>
              <w:jc w:val="both"/>
              <w:rPr>
                <w:rFonts w:ascii="Arial" w:hAnsi="Arial" w:cs="Arial"/>
              </w:rPr>
            </w:pPr>
            <w:bookmarkStart w:id="5" w:name="_heading=h.2et92p0" w:colFirst="0" w:colLast="0"/>
            <w:bookmarkEnd w:id="5"/>
            <w:r w:rsidRPr="00F40B65">
              <w:rPr>
                <w:rFonts w:ascii="Arial" w:hAnsi="Arial" w:cs="Arial"/>
              </w:rPr>
              <w:t>Таблиця 2.2</w:t>
            </w:r>
          </w:p>
        </w:tc>
      </w:tr>
      <w:tr w:rsidR="004B184F" w:rsidRPr="00F40B65" w:rsidTr="00652CCF">
        <w:trPr>
          <w:trHeight w:val="550"/>
        </w:trPr>
        <w:tc>
          <w:tcPr>
            <w:tcW w:w="1613" w:type="dxa"/>
            <w:gridSpan w:val="3"/>
            <w:tcBorders>
              <w:top w:val="single" w:sz="4" w:space="0" w:color="000000"/>
              <w:left w:val="single" w:sz="4" w:space="0" w:color="000000"/>
              <w:bottom w:val="single" w:sz="4" w:space="0" w:color="000000"/>
              <w:right w:val="single" w:sz="4" w:space="0" w:color="000000"/>
            </w:tcBorders>
            <w:shd w:val="clear" w:color="auto" w:fill="00B0F0"/>
          </w:tcPr>
          <w:p w:rsidR="004B184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Період</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00B0F0"/>
          </w:tcPr>
          <w:p w:rsidR="004B184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 xml:space="preserve">План на рік, </w:t>
            </w:r>
            <w:r w:rsidR="003578FB">
              <w:rPr>
                <w:rFonts w:ascii="Arial" w:hAnsi="Arial" w:cs="Arial"/>
                <w:b/>
                <w:sz w:val="24"/>
                <w:szCs w:val="24"/>
              </w:rPr>
              <w:t xml:space="preserve">   </w:t>
            </w:r>
            <w:r w:rsidRPr="003578FB">
              <w:rPr>
                <w:rFonts w:ascii="Arial" w:hAnsi="Arial" w:cs="Arial"/>
                <w:b/>
                <w:sz w:val="24"/>
                <w:szCs w:val="24"/>
              </w:rPr>
              <w:t>тис.</w:t>
            </w:r>
            <w:r w:rsidR="00652CCF" w:rsidRPr="003578FB">
              <w:rPr>
                <w:rFonts w:ascii="Arial" w:hAnsi="Arial" w:cs="Arial"/>
                <w:b/>
                <w:sz w:val="24"/>
                <w:szCs w:val="24"/>
              </w:rPr>
              <w:t xml:space="preserve"> </w:t>
            </w:r>
            <w:r w:rsidRPr="003578FB">
              <w:rPr>
                <w:rFonts w:ascii="Arial" w:hAnsi="Arial" w:cs="Arial"/>
                <w:b/>
                <w:sz w:val="24"/>
                <w:szCs w:val="24"/>
              </w:rPr>
              <w:t>грн</w:t>
            </w:r>
          </w:p>
        </w:tc>
        <w:tc>
          <w:tcPr>
            <w:tcW w:w="3558" w:type="dxa"/>
            <w:tcBorders>
              <w:top w:val="single" w:sz="4" w:space="0" w:color="000000"/>
              <w:left w:val="single" w:sz="4" w:space="0" w:color="000000"/>
              <w:bottom w:val="single" w:sz="4" w:space="0" w:color="000000"/>
              <w:right w:val="single" w:sz="4" w:space="0" w:color="000000"/>
            </w:tcBorders>
            <w:shd w:val="clear" w:color="auto" w:fill="00B0F0"/>
          </w:tcPr>
          <w:p w:rsidR="004B184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Надходження до місцевого бюджету за відповідний рік, тис грн</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00B0F0"/>
          </w:tcPr>
          <w:p w:rsidR="004B184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 xml:space="preserve">Динаміка до відповідного періоду попереднього року, </w:t>
            </w:r>
            <w:r w:rsidR="003578FB">
              <w:rPr>
                <w:rFonts w:ascii="Arial" w:hAnsi="Arial" w:cs="Arial"/>
                <w:b/>
                <w:sz w:val="24"/>
                <w:szCs w:val="24"/>
              </w:rPr>
              <w:t xml:space="preserve">  </w:t>
            </w:r>
            <w:r w:rsidRPr="003578FB">
              <w:rPr>
                <w:rFonts w:ascii="Arial" w:hAnsi="Arial" w:cs="Arial"/>
                <w:b/>
                <w:sz w:val="24"/>
                <w:szCs w:val="24"/>
              </w:rPr>
              <w:t>тис. грн</w:t>
            </w:r>
          </w:p>
        </w:tc>
      </w:tr>
      <w:tr w:rsidR="004B184F" w:rsidRPr="00F40B65" w:rsidTr="00652CCF">
        <w:trPr>
          <w:trHeight w:val="307"/>
        </w:trPr>
        <w:tc>
          <w:tcPr>
            <w:tcW w:w="1613" w:type="dxa"/>
            <w:gridSpan w:val="3"/>
            <w:tcBorders>
              <w:top w:val="single" w:sz="4" w:space="0" w:color="000000"/>
              <w:left w:val="single" w:sz="4" w:space="0" w:color="000000"/>
              <w:bottom w:val="single" w:sz="4" w:space="0" w:color="000000"/>
              <w:right w:val="single" w:sz="4" w:space="0" w:color="000000"/>
            </w:tcBorders>
          </w:tcPr>
          <w:p w:rsidR="00652CC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2020 рік</w:t>
            </w:r>
          </w:p>
        </w:tc>
        <w:tc>
          <w:tcPr>
            <w:tcW w:w="2376" w:type="dxa"/>
            <w:gridSpan w:val="2"/>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100</w:t>
            </w:r>
            <w:r w:rsidR="00C724D8" w:rsidRPr="003578FB">
              <w:rPr>
                <w:rFonts w:ascii="Arial" w:hAnsi="Arial" w:cs="Arial"/>
                <w:sz w:val="24"/>
                <w:szCs w:val="24"/>
              </w:rPr>
              <w:t xml:space="preserve"> </w:t>
            </w:r>
            <w:r w:rsidRPr="003578FB">
              <w:rPr>
                <w:rFonts w:ascii="Arial" w:hAnsi="Arial" w:cs="Arial"/>
                <w:sz w:val="24"/>
                <w:szCs w:val="24"/>
              </w:rPr>
              <w:t>000</w:t>
            </w:r>
          </w:p>
        </w:tc>
        <w:tc>
          <w:tcPr>
            <w:tcW w:w="3558" w:type="dxa"/>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32</w:t>
            </w:r>
            <w:r w:rsidR="00C724D8" w:rsidRPr="003578FB">
              <w:rPr>
                <w:rFonts w:ascii="Arial" w:hAnsi="Arial" w:cs="Arial"/>
                <w:sz w:val="24"/>
                <w:szCs w:val="24"/>
              </w:rPr>
              <w:t xml:space="preserve"> </w:t>
            </w:r>
            <w:r w:rsidRPr="003578FB">
              <w:rPr>
                <w:rFonts w:ascii="Arial" w:hAnsi="Arial" w:cs="Arial"/>
                <w:sz w:val="24"/>
                <w:szCs w:val="24"/>
              </w:rPr>
              <w:t>102</w:t>
            </w:r>
          </w:p>
        </w:tc>
        <w:tc>
          <w:tcPr>
            <w:tcW w:w="3200" w:type="dxa"/>
            <w:gridSpan w:val="2"/>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w:t>
            </w:r>
            <w:r w:rsidR="00C724D8" w:rsidRPr="003578FB">
              <w:rPr>
                <w:rFonts w:ascii="Arial" w:hAnsi="Arial" w:cs="Arial"/>
                <w:sz w:val="24"/>
                <w:szCs w:val="24"/>
              </w:rPr>
              <w:t xml:space="preserve"> </w:t>
            </w:r>
            <w:r w:rsidRPr="003578FB">
              <w:rPr>
                <w:rFonts w:ascii="Arial" w:hAnsi="Arial" w:cs="Arial"/>
                <w:sz w:val="24"/>
                <w:szCs w:val="24"/>
              </w:rPr>
              <w:t>62729</w:t>
            </w:r>
          </w:p>
        </w:tc>
      </w:tr>
      <w:tr w:rsidR="004B184F" w:rsidRPr="00F40B65" w:rsidTr="00652CCF">
        <w:trPr>
          <w:trHeight w:val="307"/>
        </w:trPr>
        <w:tc>
          <w:tcPr>
            <w:tcW w:w="1613" w:type="dxa"/>
            <w:gridSpan w:val="3"/>
            <w:tcBorders>
              <w:top w:val="single" w:sz="4" w:space="0" w:color="000000"/>
              <w:left w:val="single" w:sz="4" w:space="0" w:color="000000"/>
              <w:bottom w:val="single" w:sz="4" w:space="0" w:color="000000"/>
              <w:right w:val="single" w:sz="4" w:space="0" w:color="000000"/>
            </w:tcBorders>
          </w:tcPr>
          <w:p w:rsidR="00652CC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2021 рік</w:t>
            </w:r>
          </w:p>
        </w:tc>
        <w:tc>
          <w:tcPr>
            <w:tcW w:w="2376" w:type="dxa"/>
            <w:gridSpan w:val="2"/>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70</w:t>
            </w:r>
            <w:r w:rsidR="00C724D8" w:rsidRPr="003578FB">
              <w:rPr>
                <w:rFonts w:ascii="Arial" w:hAnsi="Arial" w:cs="Arial"/>
                <w:sz w:val="24"/>
                <w:szCs w:val="24"/>
              </w:rPr>
              <w:t xml:space="preserve"> </w:t>
            </w:r>
            <w:r w:rsidRPr="003578FB">
              <w:rPr>
                <w:rFonts w:ascii="Arial" w:hAnsi="Arial" w:cs="Arial"/>
                <w:sz w:val="24"/>
                <w:szCs w:val="24"/>
              </w:rPr>
              <w:t>900</w:t>
            </w:r>
          </w:p>
        </w:tc>
        <w:tc>
          <w:tcPr>
            <w:tcW w:w="3558" w:type="dxa"/>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63</w:t>
            </w:r>
            <w:r w:rsidR="00C724D8" w:rsidRPr="003578FB">
              <w:rPr>
                <w:rFonts w:ascii="Arial" w:hAnsi="Arial" w:cs="Arial"/>
                <w:sz w:val="24"/>
                <w:szCs w:val="24"/>
              </w:rPr>
              <w:t xml:space="preserve"> </w:t>
            </w:r>
            <w:r w:rsidRPr="003578FB">
              <w:rPr>
                <w:rFonts w:ascii="Arial" w:hAnsi="Arial" w:cs="Arial"/>
                <w:sz w:val="24"/>
                <w:szCs w:val="24"/>
              </w:rPr>
              <w:t>566</w:t>
            </w:r>
          </w:p>
        </w:tc>
        <w:tc>
          <w:tcPr>
            <w:tcW w:w="3200" w:type="dxa"/>
            <w:gridSpan w:val="2"/>
            <w:tcBorders>
              <w:top w:val="single" w:sz="4" w:space="0" w:color="000000"/>
              <w:left w:val="single" w:sz="4" w:space="0" w:color="000000"/>
              <w:bottom w:val="single" w:sz="4" w:space="0" w:color="000000"/>
              <w:right w:val="single" w:sz="4" w:space="0" w:color="000000"/>
            </w:tcBorders>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+31464</w:t>
            </w:r>
          </w:p>
        </w:tc>
      </w:tr>
      <w:tr w:rsidR="004B184F" w:rsidRPr="00F40B65" w:rsidTr="00652CCF">
        <w:trPr>
          <w:trHeight w:val="310"/>
        </w:trPr>
        <w:tc>
          <w:tcPr>
            <w:tcW w:w="1613" w:type="dxa"/>
            <w:gridSpan w:val="3"/>
            <w:tcBorders>
              <w:top w:val="single" w:sz="4" w:space="0" w:color="000000"/>
              <w:left w:val="single" w:sz="4" w:space="0" w:color="000000"/>
              <w:bottom w:val="single" w:sz="4" w:space="0" w:color="000000"/>
              <w:right w:val="single" w:sz="4" w:space="0" w:color="000000"/>
            </w:tcBorders>
            <w:shd w:val="clear" w:color="auto" w:fill="auto"/>
          </w:tcPr>
          <w:p w:rsidR="00652CCF" w:rsidRPr="003578FB" w:rsidRDefault="00717F9F" w:rsidP="003578FB">
            <w:pPr>
              <w:spacing w:before="120" w:after="120"/>
              <w:jc w:val="center"/>
              <w:rPr>
                <w:rFonts w:ascii="Arial" w:hAnsi="Arial" w:cs="Arial"/>
                <w:b/>
                <w:sz w:val="24"/>
                <w:szCs w:val="24"/>
              </w:rPr>
            </w:pPr>
            <w:r w:rsidRPr="003578FB">
              <w:rPr>
                <w:rFonts w:ascii="Arial" w:hAnsi="Arial" w:cs="Arial"/>
                <w:b/>
                <w:sz w:val="24"/>
                <w:szCs w:val="24"/>
              </w:rPr>
              <w:t>2022 рік</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72</w:t>
            </w:r>
            <w:r w:rsidR="00C724D8" w:rsidRPr="003578FB">
              <w:rPr>
                <w:rFonts w:ascii="Arial" w:hAnsi="Arial" w:cs="Arial"/>
                <w:sz w:val="24"/>
                <w:szCs w:val="24"/>
              </w:rPr>
              <w:t xml:space="preserve"> </w:t>
            </w:r>
            <w:r w:rsidRPr="003578FB">
              <w:rPr>
                <w:rFonts w:ascii="Arial" w:hAnsi="Arial" w:cs="Arial"/>
                <w:sz w:val="24"/>
                <w:szCs w:val="24"/>
              </w:rPr>
              <w:t>100</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72</w:t>
            </w:r>
            <w:r w:rsidR="00C724D8" w:rsidRPr="003578FB">
              <w:rPr>
                <w:rFonts w:ascii="Arial" w:hAnsi="Arial" w:cs="Arial"/>
                <w:sz w:val="24"/>
                <w:szCs w:val="24"/>
              </w:rPr>
              <w:t xml:space="preserve"> </w:t>
            </w:r>
            <w:r w:rsidRPr="003578FB">
              <w:rPr>
                <w:rFonts w:ascii="Arial" w:hAnsi="Arial" w:cs="Arial"/>
                <w:sz w:val="24"/>
                <w:szCs w:val="24"/>
              </w:rPr>
              <w:t>414</w:t>
            </w:r>
          </w:p>
        </w:tc>
        <w:tc>
          <w:tcPr>
            <w:tcW w:w="3200" w:type="dxa"/>
            <w:gridSpan w:val="2"/>
            <w:tcBorders>
              <w:top w:val="single" w:sz="4" w:space="0" w:color="000000"/>
              <w:left w:val="single" w:sz="4" w:space="0" w:color="000000"/>
              <w:bottom w:val="single" w:sz="4" w:space="0" w:color="000000"/>
              <w:right w:val="single" w:sz="4" w:space="0" w:color="000000"/>
            </w:tcBorders>
            <w:shd w:val="clear" w:color="auto" w:fill="auto"/>
          </w:tcPr>
          <w:p w:rsidR="004B184F" w:rsidRPr="003578FB" w:rsidRDefault="00717F9F" w:rsidP="003578FB">
            <w:pPr>
              <w:spacing w:before="120" w:after="120"/>
              <w:jc w:val="center"/>
              <w:rPr>
                <w:rFonts w:ascii="Arial" w:hAnsi="Arial" w:cs="Arial"/>
                <w:sz w:val="24"/>
                <w:szCs w:val="24"/>
              </w:rPr>
            </w:pPr>
            <w:r w:rsidRPr="003578FB">
              <w:rPr>
                <w:rFonts w:ascii="Arial" w:hAnsi="Arial" w:cs="Arial"/>
                <w:sz w:val="24"/>
                <w:szCs w:val="24"/>
              </w:rPr>
              <w:t>+8848</w:t>
            </w:r>
          </w:p>
        </w:tc>
      </w:tr>
    </w:tbl>
    <w:p w:rsidR="004B184F" w:rsidRPr="00F40B65" w:rsidRDefault="004B184F">
      <w:pPr>
        <w:jc w:val="both"/>
        <w:rPr>
          <w:rFonts w:ascii="Arial" w:hAnsi="Arial" w:cs="Arial"/>
        </w:rPr>
        <w:sectPr w:rsidR="004B184F" w:rsidRPr="00F40B65">
          <w:type w:val="continuous"/>
          <w:pgSz w:w="11910" w:h="16840"/>
          <w:pgMar w:top="720" w:right="720" w:bottom="720" w:left="720" w:header="330" w:footer="640" w:gutter="0"/>
          <w:cols w:space="720"/>
        </w:sectPr>
      </w:pPr>
    </w:p>
    <w:p w:rsidR="004B184F" w:rsidRPr="00F40B65" w:rsidRDefault="004B184F">
      <w:pPr>
        <w:jc w:val="both"/>
        <w:rPr>
          <w:rFonts w:ascii="Arial" w:hAnsi="Arial" w:cs="Arial"/>
        </w:rPr>
        <w:sectPr w:rsidR="004B184F" w:rsidRPr="00F40B65">
          <w:pgSz w:w="11910" w:h="16840"/>
          <w:pgMar w:top="720" w:right="720" w:bottom="720" w:left="720" w:header="330" w:footer="640" w:gutter="0"/>
          <w:cols w:space="720"/>
        </w:sectPr>
      </w:pPr>
      <w:bookmarkStart w:id="6" w:name="_heading=h.tyjcwt" w:colFirst="0" w:colLast="0"/>
      <w:bookmarkEnd w:id="6"/>
    </w:p>
    <w:p w:rsidR="004B184F" w:rsidRPr="00F40B65" w:rsidRDefault="00717F9F" w:rsidP="00652CCF">
      <w:pPr>
        <w:ind w:firstLine="709"/>
        <w:rPr>
          <w:rFonts w:ascii="Arial" w:eastAsia="Arial" w:hAnsi="Arial" w:cs="Arial"/>
          <w:b/>
          <w:sz w:val="24"/>
          <w:szCs w:val="24"/>
        </w:rPr>
      </w:pPr>
      <w:r w:rsidRPr="00F40B65">
        <w:rPr>
          <w:rFonts w:ascii="Arial" w:eastAsia="Arial" w:hAnsi="Arial" w:cs="Arial"/>
          <w:b/>
          <w:sz w:val="24"/>
          <w:szCs w:val="24"/>
        </w:rPr>
        <w:lastRenderedPageBreak/>
        <w:t xml:space="preserve">1.3.  Інформація про загальну  кількість і структуру договорів оренди протягом 2020 – 2022 років. </w:t>
      </w: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652CCF" w:rsidRDefault="00717F9F" w:rsidP="00652CCF">
      <w:pPr>
        <w:ind w:firstLine="567"/>
        <w:jc w:val="both"/>
        <w:rPr>
          <w:rFonts w:ascii="Arial" w:hAnsi="Arial" w:cs="Arial"/>
          <w:sz w:val="24"/>
          <w:szCs w:val="24"/>
        </w:rPr>
      </w:pPr>
      <w:r w:rsidRPr="00652CCF">
        <w:rPr>
          <w:rFonts w:ascii="Arial" w:hAnsi="Arial" w:cs="Arial"/>
          <w:sz w:val="24"/>
          <w:szCs w:val="24"/>
        </w:rPr>
        <w:t xml:space="preserve">Станом на 31 грудня 2022 року загальна кількість чинних договорів оренди становила </w:t>
      </w:r>
      <w:r w:rsidR="00652CCF">
        <w:rPr>
          <w:rFonts w:ascii="Arial" w:hAnsi="Arial" w:cs="Arial"/>
          <w:sz w:val="24"/>
          <w:szCs w:val="24"/>
        </w:rPr>
        <w:t xml:space="preserve">            </w:t>
      </w:r>
      <w:r w:rsidRPr="00652CCF">
        <w:rPr>
          <w:rFonts w:ascii="Arial" w:hAnsi="Arial" w:cs="Arial"/>
          <w:b/>
          <w:sz w:val="24"/>
          <w:szCs w:val="24"/>
        </w:rPr>
        <w:t>3 219 шт.</w:t>
      </w:r>
      <w:r w:rsidRPr="00652CCF">
        <w:rPr>
          <w:rFonts w:ascii="Arial" w:hAnsi="Arial" w:cs="Arial"/>
          <w:sz w:val="24"/>
          <w:szCs w:val="24"/>
        </w:rPr>
        <w:t xml:space="preserve"> у тому числі:</w:t>
      </w:r>
    </w:p>
    <w:p w:rsidR="004B184F" w:rsidRPr="00652CCF" w:rsidRDefault="004B184F" w:rsidP="00652CCF">
      <w:pPr>
        <w:ind w:firstLine="567"/>
        <w:jc w:val="both"/>
        <w:rPr>
          <w:rFonts w:ascii="Arial" w:hAnsi="Arial" w:cs="Arial"/>
          <w:sz w:val="24"/>
          <w:szCs w:val="24"/>
        </w:rPr>
      </w:pPr>
    </w:p>
    <w:p w:rsidR="004B184F" w:rsidRDefault="00717F9F" w:rsidP="00652CCF">
      <w:pPr>
        <w:ind w:firstLine="567"/>
        <w:jc w:val="both"/>
        <w:rPr>
          <w:rFonts w:ascii="Arial" w:hAnsi="Arial" w:cs="Arial"/>
          <w:sz w:val="24"/>
          <w:szCs w:val="24"/>
        </w:rPr>
      </w:pPr>
      <w:r w:rsidRPr="00652CCF">
        <w:rPr>
          <w:rFonts w:ascii="Arial" w:hAnsi="Arial" w:cs="Arial"/>
          <w:b/>
          <w:sz w:val="24"/>
          <w:szCs w:val="24"/>
        </w:rPr>
        <w:t>1 579 договорів оренди нежитлових приміщень,</w:t>
      </w:r>
      <w:r w:rsidRPr="00652CCF">
        <w:rPr>
          <w:rFonts w:ascii="Arial" w:hAnsi="Arial" w:cs="Arial"/>
          <w:sz w:val="24"/>
          <w:szCs w:val="24"/>
        </w:rPr>
        <w:t xml:space="preserve"> а саме: </w:t>
      </w:r>
    </w:p>
    <w:p w:rsidR="00652CCF" w:rsidRPr="00652CCF" w:rsidRDefault="00652CCF" w:rsidP="00652CCF">
      <w:pPr>
        <w:ind w:firstLine="567"/>
        <w:jc w:val="both"/>
        <w:rPr>
          <w:rFonts w:ascii="Arial" w:hAnsi="Arial" w:cs="Arial"/>
          <w:sz w:val="24"/>
          <w:szCs w:val="24"/>
        </w:rPr>
      </w:pPr>
    </w:p>
    <w:p w:rsidR="004B184F" w:rsidRPr="00652CCF" w:rsidRDefault="00717F9F" w:rsidP="00652CCF">
      <w:pPr>
        <w:pStyle w:val="a7"/>
        <w:numPr>
          <w:ilvl w:val="0"/>
          <w:numId w:val="20"/>
        </w:numPr>
        <w:tabs>
          <w:tab w:val="left" w:pos="851"/>
          <w:tab w:val="left" w:pos="1134"/>
        </w:tabs>
        <w:ind w:left="0" w:firstLine="567"/>
        <w:rPr>
          <w:rFonts w:ascii="Arial" w:hAnsi="Arial" w:cs="Arial"/>
          <w:sz w:val="24"/>
          <w:szCs w:val="24"/>
        </w:rPr>
      </w:pPr>
      <w:r w:rsidRPr="00652CCF">
        <w:rPr>
          <w:rFonts w:ascii="Arial" w:hAnsi="Arial" w:cs="Arial"/>
          <w:sz w:val="24"/>
          <w:szCs w:val="24"/>
        </w:rPr>
        <w:t>613 договорів укладено з бюджетними установами та іншими організаціями, що орендують приміщення на пільгових умовах;</w:t>
      </w:r>
    </w:p>
    <w:p w:rsidR="00652CCF" w:rsidRDefault="00717F9F" w:rsidP="00652CCF">
      <w:pPr>
        <w:pStyle w:val="a7"/>
        <w:numPr>
          <w:ilvl w:val="0"/>
          <w:numId w:val="20"/>
        </w:numPr>
        <w:tabs>
          <w:tab w:val="left" w:pos="851"/>
          <w:tab w:val="left" w:pos="1134"/>
        </w:tabs>
        <w:ind w:left="0" w:firstLine="567"/>
        <w:rPr>
          <w:rFonts w:ascii="Arial" w:hAnsi="Arial" w:cs="Arial"/>
          <w:sz w:val="24"/>
          <w:szCs w:val="24"/>
        </w:rPr>
      </w:pPr>
      <w:r w:rsidRPr="00652CCF">
        <w:rPr>
          <w:rFonts w:ascii="Arial" w:hAnsi="Arial" w:cs="Arial"/>
          <w:sz w:val="24"/>
          <w:szCs w:val="24"/>
        </w:rPr>
        <w:t>966 договорів укладено з установами, що орендують приміщення на комерційних умовах;</w:t>
      </w:r>
    </w:p>
    <w:p w:rsidR="004B184F" w:rsidRPr="00652CCF" w:rsidRDefault="00717F9F" w:rsidP="00652CCF">
      <w:pPr>
        <w:pStyle w:val="a7"/>
        <w:numPr>
          <w:ilvl w:val="0"/>
          <w:numId w:val="20"/>
        </w:numPr>
        <w:tabs>
          <w:tab w:val="left" w:pos="851"/>
          <w:tab w:val="left" w:pos="1134"/>
        </w:tabs>
        <w:ind w:left="0" w:firstLine="567"/>
        <w:rPr>
          <w:rFonts w:ascii="Arial" w:hAnsi="Arial" w:cs="Arial"/>
          <w:sz w:val="24"/>
          <w:szCs w:val="24"/>
        </w:rPr>
      </w:pPr>
      <w:r w:rsidRPr="00652CCF">
        <w:rPr>
          <w:rFonts w:ascii="Arial" w:hAnsi="Arial" w:cs="Arial"/>
          <w:sz w:val="24"/>
          <w:szCs w:val="24"/>
        </w:rPr>
        <w:t>7 договорів оренди цілісних майнових комплексів;</w:t>
      </w:r>
    </w:p>
    <w:p w:rsidR="004B184F" w:rsidRPr="00652CCF" w:rsidRDefault="004B184F" w:rsidP="00652CCF">
      <w:pPr>
        <w:ind w:firstLine="567"/>
        <w:jc w:val="both"/>
        <w:rPr>
          <w:rFonts w:ascii="Arial" w:hAnsi="Arial" w:cs="Arial"/>
          <w:sz w:val="24"/>
          <w:szCs w:val="24"/>
        </w:rPr>
      </w:pPr>
    </w:p>
    <w:p w:rsidR="004B184F" w:rsidRPr="00652CCF" w:rsidRDefault="00717F9F" w:rsidP="00652CCF">
      <w:pPr>
        <w:ind w:firstLine="567"/>
        <w:jc w:val="both"/>
        <w:rPr>
          <w:rFonts w:ascii="Arial" w:hAnsi="Arial" w:cs="Arial"/>
          <w:b/>
          <w:sz w:val="24"/>
          <w:szCs w:val="24"/>
        </w:rPr>
      </w:pPr>
      <w:r w:rsidRPr="00652CCF">
        <w:rPr>
          <w:rFonts w:ascii="Arial" w:hAnsi="Arial" w:cs="Arial"/>
          <w:b/>
          <w:sz w:val="24"/>
          <w:szCs w:val="24"/>
        </w:rPr>
        <w:t xml:space="preserve">1 633  договори оренди конструктивних елементів благоустрою. </w:t>
      </w:r>
    </w:p>
    <w:p w:rsidR="004B184F" w:rsidRPr="00652CCF" w:rsidRDefault="004B184F" w:rsidP="00652CCF">
      <w:pPr>
        <w:ind w:firstLine="567"/>
        <w:jc w:val="both"/>
        <w:rPr>
          <w:rFonts w:ascii="Arial" w:hAnsi="Arial" w:cs="Arial"/>
          <w:b/>
          <w:sz w:val="24"/>
          <w:szCs w:val="24"/>
        </w:rPr>
      </w:pPr>
    </w:p>
    <w:p w:rsidR="004B184F" w:rsidRPr="00652CCF" w:rsidRDefault="00717F9F" w:rsidP="00652CCF">
      <w:pPr>
        <w:ind w:firstLine="567"/>
        <w:jc w:val="both"/>
        <w:rPr>
          <w:rFonts w:ascii="Arial" w:hAnsi="Arial" w:cs="Arial"/>
          <w:sz w:val="24"/>
          <w:szCs w:val="24"/>
        </w:rPr>
      </w:pPr>
      <w:r w:rsidRPr="00652CCF">
        <w:rPr>
          <w:rFonts w:ascii="Arial" w:hAnsi="Arial" w:cs="Arial"/>
          <w:sz w:val="24"/>
          <w:szCs w:val="24"/>
        </w:rPr>
        <w:t xml:space="preserve">Станом на 31 грудня 2021 року загальна кількість чинних договорів оренди становила </w:t>
      </w:r>
      <w:r w:rsidR="00652CCF">
        <w:rPr>
          <w:rFonts w:ascii="Arial" w:hAnsi="Arial" w:cs="Arial"/>
          <w:sz w:val="24"/>
          <w:szCs w:val="24"/>
        </w:rPr>
        <w:t xml:space="preserve">                  </w:t>
      </w:r>
      <w:r w:rsidRPr="00652CCF">
        <w:rPr>
          <w:rFonts w:ascii="Arial" w:hAnsi="Arial" w:cs="Arial"/>
          <w:b/>
          <w:sz w:val="24"/>
          <w:szCs w:val="24"/>
        </w:rPr>
        <w:t>3 366 шт.</w:t>
      </w:r>
      <w:r w:rsidRPr="00652CCF">
        <w:rPr>
          <w:rFonts w:ascii="Arial" w:hAnsi="Arial" w:cs="Arial"/>
          <w:sz w:val="24"/>
          <w:szCs w:val="24"/>
        </w:rPr>
        <w:t xml:space="preserve"> у тому числі:</w:t>
      </w:r>
    </w:p>
    <w:p w:rsidR="004B184F" w:rsidRPr="00652CCF" w:rsidRDefault="004B184F" w:rsidP="00652CCF">
      <w:pPr>
        <w:ind w:firstLine="567"/>
        <w:jc w:val="both"/>
        <w:rPr>
          <w:rFonts w:ascii="Arial" w:hAnsi="Arial" w:cs="Arial"/>
          <w:sz w:val="24"/>
          <w:szCs w:val="24"/>
        </w:rPr>
      </w:pPr>
    </w:p>
    <w:p w:rsidR="004B184F" w:rsidRPr="00652CCF" w:rsidRDefault="00717F9F" w:rsidP="00652CCF">
      <w:pPr>
        <w:ind w:firstLine="567"/>
        <w:jc w:val="both"/>
        <w:rPr>
          <w:rFonts w:ascii="Arial" w:hAnsi="Arial" w:cs="Arial"/>
          <w:b/>
          <w:sz w:val="24"/>
          <w:szCs w:val="24"/>
        </w:rPr>
      </w:pPr>
      <w:r w:rsidRPr="00652CCF">
        <w:rPr>
          <w:rFonts w:ascii="Arial" w:hAnsi="Arial" w:cs="Arial"/>
          <w:b/>
          <w:sz w:val="24"/>
          <w:szCs w:val="24"/>
        </w:rPr>
        <w:t xml:space="preserve">1 615 договорів оренди нежитлових приміщень, а саме: </w:t>
      </w:r>
    </w:p>
    <w:p w:rsidR="004B184F" w:rsidRPr="00652CCF" w:rsidRDefault="004B184F" w:rsidP="00652CCF">
      <w:pPr>
        <w:ind w:firstLine="567"/>
        <w:jc w:val="both"/>
        <w:rPr>
          <w:rFonts w:ascii="Arial" w:hAnsi="Arial" w:cs="Arial"/>
          <w:sz w:val="24"/>
          <w:szCs w:val="24"/>
        </w:rPr>
      </w:pPr>
    </w:p>
    <w:p w:rsidR="004B184F" w:rsidRPr="00652CCF" w:rsidRDefault="00717F9F" w:rsidP="00652CCF">
      <w:pPr>
        <w:pStyle w:val="a7"/>
        <w:numPr>
          <w:ilvl w:val="0"/>
          <w:numId w:val="21"/>
        </w:numPr>
        <w:tabs>
          <w:tab w:val="left" w:pos="851"/>
        </w:tabs>
        <w:ind w:left="142" w:firstLine="425"/>
        <w:rPr>
          <w:rFonts w:ascii="Arial" w:hAnsi="Arial" w:cs="Arial"/>
          <w:sz w:val="24"/>
          <w:szCs w:val="24"/>
        </w:rPr>
      </w:pPr>
      <w:r w:rsidRPr="00652CCF">
        <w:rPr>
          <w:rFonts w:ascii="Arial" w:hAnsi="Arial" w:cs="Arial"/>
          <w:sz w:val="24"/>
          <w:szCs w:val="24"/>
        </w:rPr>
        <w:t>662 договорів укладено з бюджетними установами та іншими організаціями, що орендують приміщення на пільгових умовах;</w:t>
      </w:r>
    </w:p>
    <w:p w:rsidR="004B184F" w:rsidRPr="00652CCF" w:rsidRDefault="00717F9F" w:rsidP="00652CCF">
      <w:pPr>
        <w:pStyle w:val="a7"/>
        <w:numPr>
          <w:ilvl w:val="0"/>
          <w:numId w:val="21"/>
        </w:numPr>
        <w:tabs>
          <w:tab w:val="left" w:pos="851"/>
        </w:tabs>
        <w:ind w:left="142" w:firstLine="425"/>
        <w:rPr>
          <w:rFonts w:ascii="Arial" w:hAnsi="Arial" w:cs="Arial"/>
          <w:sz w:val="24"/>
          <w:szCs w:val="24"/>
        </w:rPr>
      </w:pPr>
      <w:r w:rsidRPr="00652CCF">
        <w:rPr>
          <w:rFonts w:ascii="Arial" w:hAnsi="Arial" w:cs="Arial"/>
          <w:sz w:val="24"/>
          <w:szCs w:val="24"/>
        </w:rPr>
        <w:t>953 договорів укладено з установами, що орендують приміщення на комерційних умовах;</w:t>
      </w:r>
    </w:p>
    <w:p w:rsidR="004B184F" w:rsidRPr="00652CCF" w:rsidRDefault="00717F9F" w:rsidP="00652CCF">
      <w:pPr>
        <w:pStyle w:val="a7"/>
        <w:numPr>
          <w:ilvl w:val="0"/>
          <w:numId w:val="21"/>
        </w:numPr>
        <w:tabs>
          <w:tab w:val="left" w:pos="851"/>
        </w:tabs>
        <w:ind w:left="142" w:firstLine="425"/>
        <w:rPr>
          <w:rFonts w:ascii="Arial" w:hAnsi="Arial" w:cs="Arial"/>
          <w:sz w:val="24"/>
          <w:szCs w:val="24"/>
        </w:rPr>
      </w:pPr>
      <w:r w:rsidRPr="00652CCF">
        <w:rPr>
          <w:rFonts w:ascii="Arial" w:hAnsi="Arial" w:cs="Arial"/>
          <w:sz w:val="24"/>
          <w:szCs w:val="24"/>
        </w:rPr>
        <w:t xml:space="preserve">1 751  договори оренди конструктивних елементів благоустрою. </w:t>
      </w:r>
    </w:p>
    <w:p w:rsidR="004B184F" w:rsidRPr="00652CCF" w:rsidRDefault="004B184F" w:rsidP="00652CCF">
      <w:pPr>
        <w:ind w:firstLine="567"/>
        <w:jc w:val="both"/>
        <w:rPr>
          <w:rFonts w:ascii="Arial" w:hAnsi="Arial" w:cs="Arial"/>
          <w:sz w:val="24"/>
          <w:szCs w:val="24"/>
        </w:rPr>
      </w:pPr>
    </w:p>
    <w:p w:rsidR="004B184F" w:rsidRPr="00652CCF" w:rsidRDefault="00717F9F" w:rsidP="00652CCF">
      <w:pPr>
        <w:ind w:firstLine="567"/>
        <w:jc w:val="both"/>
        <w:rPr>
          <w:rFonts w:ascii="Arial" w:hAnsi="Arial" w:cs="Arial"/>
          <w:sz w:val="24"/>
          <w:szCs w:val="24"/>
        </w:rPr>
      </w:pPr>
      <w:r w:rsidRPr="00652CCF">
        <w:rPr>
          <w:rFonts w:ascii="Arial" w:hAnsi="Arial" w:cs="Arial"/>
          <w:sz w:val="24"/>
          <w:szCs w:val="24"/>
        </w:rPr>
        <w:t xml:space="preserve">Станом на 31 грудня 2020 року загальна кількість чинних договорів оренди становила </w:t>
      </w:r>
      <w:r w:rsidR="00652CCF">
        <w:rPr>
          <w:rFonts w:ascii="Arial" w:hAnsi="Arial" w:cs="Arial"/>
          <w:sz w:val="24"/>
          <w:szCs w:val="24"/>
        </w:rPr>
        <w:t xml:space="preserve">                    </w:t>
      </w:r>
      <w:r w:rsidRPr="00652CCF">
        <w:rPr>
          <w:rFonts w:ascii="Arial" w:hAnsi="Arial" w:cs="Arial"/>
          <w:b/>
          <w:sz w:val="24"/>
          <w:szCs w:val="24"/>
        </w:rPr>
        <w:t>3 464 шт.</w:t>
      </w:r>
      <w:r w:rsidRPr="00652CCF">
        <w:rPr>
          <w:rFonts w:ascii="Arial" w:hAnsi="Arial" w:cs="Arial"/>
          <w:sz w:val="24"/>
          <w:szCs w:val="24"/>
        </w:rPr>
        <w:t xml:space="preserve"> у тому числі:</w:t>
      </w:r>
    </w:p>
    <w:p w:rsidR="004B184F" w:rsidRPr="00652CCF" w:rsidRDefault="004B184F" w:rsidP="00652CCF">
      <w:pPr>
        <w:ind w:firstLine="567"/>
        <w:jc w:val="both"/>
        <w:rPr>
          <w:rFonts w:ascii="Arial" w:hAnsi="Arial" w:cs="Arial"/>
          <w:sz w:val="24"/>
          <w:szCs w:val="24"/>
        </w:rPr>
      </w:pPr>
    </w:p>
    <w:p w:rsidR="004B184F" w:rsidRPr="00652CCF" w:rsidRDefault="00717F9F" w:rsidP="00652CCF">
      <w:pPr>
        <w:ind w:firstLine="567"/>
        <w:jc w:val="both"/>
        <w:rPr>
          <w:rFonts w:ascii="Arial" w:hAnsi="Arial" w:cs="Arial"/>
          <w:b/>
          <w:sz w:val="24"/>
          <w:szCs w:val="24"/>
        </w:rPr>
      </w:pPr>
      <w:r w:rsidRPr="00652CCF">
        <w:rPr>
          <w:rFonts w:ascii="Arial" w:hAnsi="Arial" w:cs="Arial"/>
          <w:b/>
          <w:sz w:val="24"/>
          <w:szCs w:val="24"/>
        </w:rPr>
        <w:t xml:space="preserve">1 758 договорів оренди нежитлових приміщень, а саме: </w:t>
      </w:r>
    </w:p>
    <w:p w:rsidR="004B184F" w:rsidRPr="00652CCF" w:rsidRDefault="004B184F" w:rsidP="00652CCF">
      <w:pPr>
        <w:ind w:firstLine="567"/>
        <w:jc w:val="both"/>
        <w:rPr>
          <w:rFonts w:ascii="Arial" w:hAnsi="Arial" w:cs="Arial"/>
          <w:sz w:val="24"/>
          <w:szCs w:val="24"/>
        </w:rPr>
      </w:pPr>
    </w:p>
    <w:p w:rsidR="004B184F" w:rsidRPr="00652CCF" w:rsidRDefault="00717F9F" w:rsidP="00652CCF">
      <w:pPr>
        <w:pStyle w:val="a7"/>
        <w:numPr>
          <w:ilvl w:val="0"/>
          <w:numId w:val="22"/>
        </w:numPr>
        <w:tabs>
          <w:tab w:val="left" w:pos="993"/>
        </w:tabs>
        <w:ind w:left="0" w:firstLine="567"/>
        <w:rPr>
          <w:rFonts w:ascii="Arial" w:hAnsi="Arial" w:cs="Arial"/>
          <w:sz w:val="24"/>
          <w:szCs w:val="24"/>
        </w:rPr>
      </w:pPr>
      <w:r w:rsidRPr="00652CCF">
        <w:rPr>
          <w:rFonts w:ascii="Arial" w:hAnsi="Arial" w:cs="Arial"/>
          <w:sz w:val="24"/>
          <w:szCs w:val="24"/>
        </w:rPr>
        <w:t>849 договорів укладено з бюджетними установами та іншими організаціями, що орендують приміщення на пільгових умовах;</w:t>
      </w:r>
    </w:p>
    <w:p w:rsidR="004B184F" w:rsidRPr="00652CCF" w:rsidRDefault="00717F9F" w:rsidP="00652CCF">
      <w:pPr>
        <w:pStyle w:val="a7"/>
        <w:numPr>
          <w:ilvl w:val="0"/>
          <w:numId w:val="22"/>
        </w:numPr>
        <w:tabs>
          <w:tab w:val="left" w:pos="993"/>
        </w:tabs>
        <w:ind w:left="0" w:firstLine="567"/>
        <w:rPr>
          <w:rFonts w:ascii="Arial" w:hAnsi="Arial" w:cs="Arial"/>
          <w:sz w:val="24"/>
          <w:szCs w:val="24"/>
        </w:rPr>
      </w:pPr>
      <w:r w:rsidRPr="00652CCF">
        <w:rPr>
          <w:rFonts w:ascii="Arial" w:hAnsi="Arial" w:cs="Arial"/>
          <w:sz w:val="24"/>
          <w:szCs w:val="24"/>
        </w:rPr>
        <w:t>909 договорів укладено з установами, що орендують приміщення на комерційних умовах;</w:t>
      </w:r>
    </w:p>
    <w:p w:rsidR="004B184F" w:rsidRPr="00652CCF" w:rsidRDefault="00717F9F" w:rsidP="00652CCF">
      <w:pPr>
        <w:pStyle w:val="a7"/>
        <w:numPr>
          <w:ilvl w:val="0"/>
          <w:numId w:val="22"/>
        </w:numPr>
        <w:tabs>
          <w:tab w:val="left" w:pos="993"/>
        </w:tabs>
        <w:ind w:left="0" w:firstLine="567"/>
        <w:rPr>
          <w:rFonts w:ascii="Arial" w:hAnsi="Arial" w:cs="Arial"/>
          <w:sz w:val="24"/>
          <w:szCs w:val="24"/>
        </w:rPr>
      </w:pPr>
      <w:r w:rsidRPr="00652CCF">
        <w:rPr>
          <w:rFonts w:ascii="Arial" w:hAnsi="Arial" w:cs="Arial"/>
          <w:sz w:val="24"/>
          <w:szCs w:val="24"/>
        </w:rPr>
        <w:t xml:space="preserve">1 706  договори оренди конструктивних елементів благоустрою. </w:t>
      </w:r>
    </w:p>
    <w:p w:rsidR="004B184F" w:rsidRPr="00652CCF" w:rsidRDefault="004B184F" w:rsidP="00652CCF">
      <w:pPr>
        <w:ind w:firstLine="567"/>
        <w:jc w:val="both"/>
        <w:rPr>
          <w:rFonts w:ascii="Arial" w:hAnsi="Arial" w:cs="Arial"/>
          <w:sz w:val="24"/>
          <w:szCs w:val="24"/>
        </w:rPr>
      </w:pPr>
    </w:p>
    <w:p w:rsidR="004B184F" w:rsidRDefault="00717F9F" w:rsidP="00652CCF">
      <w:pPr>
        <w:ind w:firstLine="567"/>
        <w:jc w:val="both"/>
        <w:rPr>
          <w:rFonts w:ascii="Arial" w:hAnsi="Arial" w:cs="Arial"/>
          <w:sz w:val="24"/>
          <w:szCs w:val="24"/>
        </w:rPr>
      </w:pPr>
      <w:r w:rsidRPr="00652CCF">
        <w:rPr>
          <w:rFonts w:ascii="Arial" w:hAnsi="Arial" w:cs="Arial"/>
          <w:sz w:val="24"/>
          <w:szCs w:val="24"/>
        </w:rPr>
        <w:t>У грудні 2022 року за 18 договорами, відображеними у рейтингу договорів з найбільшим розміром орендної плати (</w:t>
      </w:r>
      <w:hyperlink w:anchor="_heading=h.2s8eyo1">
        <w:r w:rsidRPr="00652CCF">
          <w:rPr>
            <w:rFonts w:ascii="Arial" w:hAnsi="Arial" w:cs="Arial"/>
            <w:color w:val="0000FF"/>
            <w:sz w:val="24"/>
            <w:szCs w:val="24"/>
            <w:u w:val="single"/>
          </w:rPr>
          <w:t xml:space="preserve">додаток </w:t>
        </w:r>
      </w:hyperlink>
      <w:r w:rsidRPr="00652CCF">
        <w:rPr>
          <w:rFonts w:ascii="Arial" w:hAnsi="Arial" w:cs="Arial"/>
          <w:sz w:val="24"/>
          <w:szCs w:val="24"/>
        </w:rPr>
        <w:t>1), нараховано 2 435 тис. грн орендної плати,</w:t>
      </w:r>
      <w:r w:rsidR="00652CCF">
        <w:rPr>
          <w:rFonts w:ascii="Arial" w:hAnsi="Arial" w:cs="Arial"/>
          <w:sz w:val="24"/>
          <w:szCs w:val="24"/>
        </w:rPr>
        <w:t xml:space="preserve"> що становить 140,77 грн. за </w:t>
      </w:r>
      <w:r w:rsidRPr="00652CCF">
        <w:rPr>
          <w:rFonts w:ascii="Arial" w:hAnsi="Arial" w:cs="Arial"/>
          <w:sz w:val="24"/>
          <w:szCs w:val="24"/>
        </w:rPr>
        <w:t>1 кв.</w:t>
      </w:r>
      <w:r w:rsidR="003578FB">
        <w:rPr>
          <w:rFonts w:ascii="Arial" w:hAnsi="Arial" w:cs="Arial"/>
          <w:sz w:val="24"/>
          <w:szCs w:val="24"/>
        </w:rPr>
        <w:t xml:space="preserve"> </w:t>
      </w:r>
      <w:r w:rsidRPr="00652CCF">
        <w:rPr>
          <w:rFonts w:ascii="Arial" w:hAnsi="Arial" w:cs="Arial"/>
          <w:sz w:val="24"/>
          <w:szCs w:val="24"/>
        </w:rPr>
        <w:t>м. та  54 % загального нарахування.</w:t>
      </w:r>
    </w:p>
    <w:p w:rsidR="00652CCF" w:rsidRPr="00652CCF" w:rsidRDefault="00652CCF" w:rsidP="00652CCF">
      <w:pPr>
        <w:ind w:firstLine="567"/>
        <w:jc w:val="both"/>
        <w:rPr>
          <w:rFonts w:ascii="Arial" w:hAnsi="Arial" w:cs="Arial"/>
          <w:sz w:val="24"/>
          <w:szCs w:val="24"/>
        </w:rPr>
      </w:pPr>
    </w:p>
    <w:p w:rsidR="004B184F" w:rsidRPr="00652CCF" w:rsidRDefault="004B184F">
      <w:pPr>
        <w:jc w:val="both"/>
        <w:rPr>
          <w:rFonts w:ascii="Arial" w:hAnsi="Arial" w:cs="Arial"/>
          <w:sz w:val="24"/>
          <w:szCs w:val="24"/>
        </w:rPr>
      </w:pPr>
    </w:p>
    <w:p w:rsidR="004B184F" w:rsidRPr="00652CCF" w:rsidRDefault="00717F9F">
      <w:pPr>
        <w:ind w:left="993"/>
        <w:rPr>
          <w:rFonts w:ascii="Arial" w:eastAsia="Arial" w:hAnsi="Arial" w:cs="Arial"/>
          <w:b/>
          <w:sz w:val="24"/>
          <w:szCs w:val="24"/>
        </w:rPr>
      </w:pPr>
      <w:r w:rsidRPr="00652CCF">
        <w:rPr>
          <w:rFonts w:ascii="Arial" w:eastAsia="Arial" w:hAnsi="Arial" w:cs="Arial"/>
          <w:b/>
          <w:sz w:val="24"/>
          <w:szCs w:val="24"/>
        </w:rPr>
        <w:t>1.4. Загальна аналітика укладених та припинених договорів</w:t>
      </w:r>
    </w:p>
    <w:p w:rsidR="004B184F" w:rsidRPr="00652CCF" w:rsidRDefault="004B184F">
      <w:pPr>
        <w:jc w:val="both"/>
        <w:rPr>
          <w:rFonts w:ascii="Arial" w:eastAsia="Arial" w:hAnsi="Arial" w:cs="Arial"/>
          <w:b/>
          <w:sz w:val="24"/>
          <w:szCs w:val="24"/>
        </w:rPr>
      </w:pPr>
    </w:p>
    <w:p w:rsidR="004B184F" w:rsidRPr="00652CCF" w:rsidRDefault="00717F9F" w:rsidP="00E37418">
      <w:pPr>
        <w:ind w:firstLine="567"/>
        <w:jc w:val="both"/>
        <w:rPr>
          <w:rFonts w:ascii="Arial" w:hAnsi="Arial" w:cs="Arial"/>
          <w:sz w:val="24"/>
          <w:szCs w:val="24"/>
        </w:rPr>
      </w:pPr>
      <w:r w:rsidRPr="00652CCF">
        <w:rPr>
          <w:rFonts w:ascii="Arial" w:hAnsi="Arial" w:cs="Arial"/>
          <w:sz w:val="24"/>
          <w:szCs w:val="24"/>
        </w:rPr>
        <w:t>У звітному періоді:</w:t>
      </w:r>
    </w:p>
    <w:p w:rsidR="004B184F" w:rsidRPr="00652CCF" w:rsidRDefault="00717F9F" w:rsidP="00E37418">
      <w:pPr>
        <w:numPr>
          <w:ilvl w:val="0"/>
          <w:numId w:val="23"/>
        </w:numPr>
        <w:pBdr>
          <w:top w:val="nil"/>
          <w:left w:val="nil"/>
          <w:bottom w:val="nil"/>
          <w:right w:val="nil"/>
          <w:between w:val="nil"/>
        </w:pBdr>
        <w:tabs>
          <w:tab w:val="left" w:pos="993"/>
        </w:tabs>
        <w:ind w:left="0" w:firstLine="567"/>
        <w:jc w:val="both"/>
        <w:rPr>
          <w:rFonts w:ascii="Arial" w:hAnsi="Arial" w:cs="Arial"/>
          <w:sz w:val="24"/>
          <w:szCs w:val="24"/>
        </w:rPr>
      </w:pPr>
      <w:r w:rsidRPr="00652CCF">
        <w:rPr>
          <w:rFonts w:ascii="Arial" w:hAnsi="Arial" w:cs="Arial"/>
          <w:color w:val="000000"/>
          <w:sz w:val="24"/>
          <w:szCs w:val="24"/>
        </w:rPr>
        <w:t>продовжено 433 договори оренди нерухомого майна на загальну суму місячної орендної плати 1 207 тис. грн (рис.1);</w:t>
      </w:r>
    </w:p>
    <w:p w:rsidR="004B184F" w:rsidRPr="00652CCF" w:rsidRDefault="00717F9F" w:rsidP="00E37418">
      <w:pPr>
        <w:numPr>
          <w:ilvl w:val="0"/>
          <w:numId w:val="23"/>
        </w:numPr>
        <w:pBdr>
          <w:top w:val="nil"/>
          <w:left w:val="nil"/>
          <w:bottom w:val="nil"/>
          <w:right w:val="nil"/>
          <w:between w:val="nil"/>
        </w:pBdr>
        <w:tabs>
          <w:tab w:val="left" w:pos="993"/>
        </w:tabs>
        <w:ind w:left="0" w:firstLine="567"/>
        <w:jc w:val="both"/>
        <w:rPr>
          <w:rFonts w:ascii="Arial" w:hAnsi="Arial" w:cs="Arial"/>
          <w:sz w:val="24"/>
          <w:szCs w:val="24"/>
        </w:rPr>
      </w:pPr>
      <w:r w:rsidRPr="00652CCF">
        <w:rPr>
          <w:rFonts w:ascii="Arial" w:hAnsi="Arial" w:cs="Arial"/>
          <w:color w:val="000000"/>
          <w:sz w:val="24"/>
          <w:szCs w:val="24"/>
        </w:rPr>
        <w:t>укладено 106 договорів оренди нерухомого майна на загальну суму місячної орендної плати 472 тис. грн;</w:t>
      </w:r>
    </w:p>
    <w:p w:rsidR="004B184F" w:rsidRPr="00652CCF" w:rsidRDefault="00717F9F" w:rsidP="00E37418">
      <w:pPr>
        <w:numPr>
          <w:ilvl w:val="0"/>
          <w:numId w:val="23"/>
        </w:numPr>
        <w:pBdr>
          <w:top w:val="nil"/>
          <w:left w:val="nil"/>
          <w:bottom w:val="nil"/>
          <w:right w:val="nil"/>
          <w:between w:val="nil"/>
        </w:pBdr>
        <w:tabs>
          <w:tab w:val="left" w:pos="993"/>
        </w:tabs>
        <w:ind w:left="0" w:firstLine="567"/>
        <w:jc w:val="both"/>
        <w:rPr>
          <w:rFonts w:ascii="Arial" w:hAnsi="Arial" w:cs="Arial"/>
          <w:sz w:val="24"/>
          <w:szCs w:val="24"/>
        </w:rPr>
      </w:pPr>
      <w:r w:rsidRPr="00652CCF">
        <w:rPr>
          <w:rFonts w:ascii="Arial" w:hAnsi="Arial" w:cs="Arial"/>
          <w:color w:val="000000"/>
          <w:sz w:val="24"/>
          <w:szCs w:val="24"/>
        </w:rPr>
        <w:t>припинено 210 договорів оренди нерухомого майна на загальну суму місячної орендної плати 579,7 тис. грн і 1 договір оренди ЦМК на загальну суму 7,5 тис. грн.</w:t>
      </w:r>
    </w:p>
    <w:p w:rsidR="004B184F" w:rsidRPr="00652CCF" w:rsidRDefault="004B184F">
      <w:pPr>
        <w:numPr>
          <w:ilvl w:val="0"/>
          <w:numId w:val="5"/>
        </w:numPr>
        <w:pBdr>
          <w:top w:val="nil"/>
          <w:left w:val="nil"/>
          <w:bottom w:val="nil"/>
          <w:right w:val="nil"/>
          <w:between w:val="nil"/>
        </w:pBdr>
        <w:jc w:val="both"/>
        <w:rPr>
          <w:rFonts w:ascii="Arial" w:hAnsi="Arial" w:cs="Arial"/>
          <w:sz w:val="24"/>
          <w:szCs w:val="24"/>
        </w:rPr>
      </w:pPr>
    </w:p>
    <w:p w:rsidR="004B184F" w:rsidRPr="00652CCF" w:rsidRDefault="00717F9F">
      <w:pPr>
        <w:jc w:val="both"/>
        <w:rPr>
          <w:rFonts w:ascii="Arial" w:hAnsi="Arial" w:cs="Arial"/>
          <w:sz w:val="24"/>
          <w:szCs w:val="24"/>
        </w:rPr>
      </w:pPr>
      <w:r w:rsidRPr="00652CCF">
        <w:rPr>
          <w:rFonts w:ascii="Arial" w:hAnsi="Arial" w:cs="Arial"/>
          <w:sz w:val="24"/>
          <w:szCs w:val="24"/>
        </w:rPr>
        <w:t xml:space="preserve">Інформацію щодо укладених, </w:t>
      </w:r>
      <w:r w:rsidR="00E37418" w:rsidRPr="00652CCF">
        <w:rPr>
          <w:rFonts w:ascii="Arial" w:hAnsi="Arial" w:cs="Arial"/>
          <w:sz w:val="24"/>
          <w:szCs w:val="24"/>
        </w:rPr>
        <w:t>продовжених</w:t>
      </w:r>
      <w:r w:rsidRPr="00652CCF">
        <w:rPr>
          <w:rFonts w:ascii="Arial" w:hAnsi="Arial" w:cs="Arial"/>
          <w:sz w:val="24"/>
          <w:szCs w:val="24"/>
        </w:rPr>
        <w:t xml:space="preserve"> та припинених договорів оренди державного майна впродовж 2022 року наведено у таблицях 2.3. та 2.4.</w:t>
      </w:r>
    </w:p>
    <w:p w:rsidR="004B184F" w:rsidRPr="00652CCF" w:rsidRDefault="004B184F">
      <w:pPr>
        <w:jc w:val="both"/>
        <w:rPr>
          <w:rFonts w:ascii="Arial" w:hAnsi="Arial" w:cs="Arial"/>
          <w:sz w:val="24"/>
          <w:szCs w:val="24"/>
        </w:rPr>
      </w:pPr>
    </w:p>
    <w:tbl>
      <w:tblPr>
        <w:tblStyle w:val="af5"/>
        <w:tblW w:w="10463" w:type="dxa"/>
        <w:tblInd w:w="284" w:type="dxa"/>
        <w:tblLayout w:type="fixed"/>
        <w:tblLook w:val="0000" w:firstRow="0" w:lastRow="0" w:firstColumn="0" w:lastColumn="0" w:noHBand="0" w:noVBand="0"/>
      </w:tblPr>
      <w:tblGrid>
        <w:gridCol w:w="8972"/>
        <w:gridCol w:w="1491"/>
      </w:tblGrid>
      <w:tr w:rsidR="004B184F" w:rsidRPr="00652CCF">
        <w:trPr>
          <w:trHeight w:val="484"/>
        </w:trPr>
        <w:tc>
          <w:tcPr>
            <w:tcW w:w="8972" w:type="dxa"/>
          </w:tcPr>
          <w:p w:rsidR="004B184F" w:rsidRPr="00652CCF" w:rsidRDefault="004B184F">
            <w:pPr>
              <w:jc w:val="both"/>
              <w:rPr>
                <w:rFonts w:ascii="Arial" w:hAnsi="Arial" w:cs="Arial"/>
                <w:b/>
                <w:sz w:val="24"/>
                <w:szCs w:val="24"/>
              </w:rPr>
            </w:pPr>
          </w:p>
          <w:p w:rsidR="004B184F" w:rsidRPr="00652CCF" w:rsidRDefault="004B184F">
            <w:pPr>
              <w:jc w:val="both"/>
              <w:rPr>
                <w:rFonts w:ascii="Arial" w:hAnsi="Arial" w:cs="Arial"/>
                <w:b/>
                <w:sz w:val="24"/>
                <w:szCs w:val="24"/>
              </w:rPr>
            </w:pPr>
          </w:p>
          <w:p w:rsidR="004B184F" w:rsidRPr="00652CCF" w:rsidRDefault="00717F9F" w:rsidP="00E37418">
            <w:pPr>
              <w:jc w:val="center"/>
              <w:rPr>
                <w:rFonts w:ascii="Arial" w:hAnsi="Arial" w:cs="Arial"/>
                <w:b/>
                <w:sz w:val="24"/>
                <w:szCs w:val="24"/>
              </w:rPr>
            </w:pPr>
            <w:r w:rsidRPr="00652CCF">
              <w:rPr>
                <w:rFonts w:ascii="Arial" w:hAnsi="Arial" w:cs="Arial"/>
                <w:b/>
                <w:sz w:val="24"/>
                <w:szCs w:val="24"/>
              </w:rPr>
              <w:t>Інформація щодо укладених, продовжених та припинених договорів оренди нежитлових приміщень та договорів ЦМК в 2022 році</w:t>
            </w:r>
          </w:p>
        </w:tc>
        <w:tc>
          <w:tcPr>
            <w:tcW w:w="1491" w:type="dxa"/>
          </w:tcPr>
          <w:p w:rsidR="004B184F" w:rsidRPr="00652CCF" w:rsidRDefault="004B184F">
            <w:pPr>
              <w:jc w:val="both"/>
              <w:rPr>
                <w:rFonts w:ascii="Arial" w:hAnsi="Arial" w:cs="Arial"/>
                <w:sz w:val="24"/>
                <w:szCs w:val="24"/>
              </w:rPr>
            </w:pPr>
          </w:p>
        </w:tc>
      </w:tr>
    </w:tbl>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Default="00717F9F">
      <w:pPr>
        <w:jc w:val="both"/>
        <w:rPr>
          <w:rFonts w:ascii="Arial" w:hAnsi="Arial" w:cs="Arial"/>
        </w:rPr>
      </w:pPr>
      <w:r w:rsidRPr="00F40B65">
        <w:rPr>
          <w:rFonts w:ascii="Arial" w:hAnsi="Arial" w:cs="Arial"/>
        </w:rPr>
        <w:t>Таблиця 2.3</w:t>
      </w:r>
    </w:p>
    <w:p w:rsidR="00E37418" w:rsidRPr="00F40B65" w:rsidRDefault="00E37418">
      <w:pPr>
        <w:jc w:val="both"/>
        <w:rPr>
          <w:rFonts w:ascii="Arial" w:hAnsi="Arial" w:cs="Arial"/>
        </w:rPr>
      </w:pPr>
    </w:p>
    <w:tbl>
      <w:tblPr>
        <w:tblStyle w:val="af6"/>
        <w:tblW w:w="116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1"/>
        <w:gridCol w:w="2053"/>
        <w:gridCol w:w="2437"/>
        <w:gridCol w:w="2126"/>
        <w:gridCol w:w="2099"/>
        <w:gridCol w:w="284"/>
        <w:gridCol w:w="1207"/>
      </w:tblGrid>
      <w:tr w:rsidR="004B184F" w:rsidRPr="00F40B65" w:rsidTr="00E37418">
        <w:trPr>
          <w:gridAfter w:val="1"/>
          <w:wAfter w:w="1207" w:type="dxa"/>
          <w:trHeight w:val="758"/>
        </w:trPr>
        <w:tc>
          <w:tcPr>
            <w:tcW w:w="3544" w:type="dxa"/>
            <w:gridSpan w:val="2"/>
            <w:shd w:val="clear" w:color="auto" w:fill="00B0F0"/>
          </w:tcPr>
          <w:p w:rsidR="004B184F" w:rsidRPr="00E37418" w:rsidRDefault="004B184F" w:rsidP="00E37418">
            <w:pPr>
              <w:ind w:left="62"/>
              <w:jc w:val="center"/>
              <w:rPr>
                <w:rFonts w:ascii="Arial" w:hAnsi="Arial" w:cs="Arial"/>
                <w:b/>
                <w:sz w:val="24"/>
                <w:szCs w:val="24"/>
              </w:rPr>
            </w:pPr>
          </w:p>
          <w:p w:rsidR="004B184F" w:rsidRPr="00E37418" w:rsidRDefault="00717F9F" w:rsidP="00E37418">
            <w:pPr>
              <w:jc w:val="center"/>
              <w:rPr>
                <w:rFonts w:ascii="Arial" w:hAnsi="Arial" w:cs="Arial"/>
                <w:b/>
                <w:sz w:val="24"/>
                <w:szCs w:val="24"/>
              </w:rPr>
            </w:pPr>
            <w:r w:rsidRPr="00E37418">
              <w:rPr>
                <w:rFonts w:ascii="Arial" w:hAnsi="Arial" w:cs="Arial"/>
                <w:b/>
                <w:sz w:val="24"/>
                <w:szCs w:val="24"/>
              </w:rPr>
              <w:t>Показник</w:t>
            </w:r>
          </w:p>
        </w:tc>
        <w:tc>
          <w:tcPr>
            <w:tcW w:w="2437" w:type="dxa"/>
            <w:shd w:val="clear" w:color="auto" w:fill="00B0F0"/>
          </w:tcPr>
          <w:p w:rsidR="00E37418" w:rsidRPr="00E37418" w:rsidRDefault="00E37418" w:rsidP="00E37418">
            <w:pPr>
              <w:jc w:val="center"/>
              <w:rPr>
                <w:rFonts w:ascii="Arial" w:hAnsi="Arial" w:cs="Arial"/>
                <w:b/>
                <w:sz w:val="24"/>
                <w:szCs w:val="24"/>
              </w:rPr>
            </w:pPr>
          </w:p>
          <w:p w:rsidR="004B184F" w:rsidRPr="00E37418" w:rsidRDefault="00717F9F" w:rsidP="00E37418">
            <w:pPr>
              <w:jc w:val="center"/>
              <w:rPr>
                <w:rFonts w:ascii="Arial" w:hAnsi="Arial" w:cs="Arial"/>
                <w:b/>
                <w:sz w:val="24"/>
                <w:szCs w:val="24"/>
              </w:rPr>
            </w:pPr>
            <w:r w:rsidRPr="00E37418">
              <w:rPr>
                <w:rFonts w:ascii="Arial" w:hAnsi="Arial" w:cs="Arial"/>
                <w:b/>
                <w:sz w:val="24"/>
                <w:szCs w:val="24"/>
              </w:rPr>
              <w:t>Припинені договори</w:t>
            </w:r>
          </w:p>
        </w:tc>
        <w:tc>
          <w:tcPr>
            <w:tcW w:w="2126" w:type="dxa"/>
            <w:shd w:val="clear" w:color="auto" w:fill="00B0F0"/>
          </w:tcPr>
          <w:p w:rsidR="00E37418" w:rsidRPr="00E37418" w:rsidRDefault="00E37418" w:rsidP="00E37418">
            <w:pPr>
              <w:jc w:val="center"/>
              <w:rPr>
                <w:rFonts w:ascii="Arial" w:hAnsi="Arial" w:cs="Arial"/>
                <w:b/>
                <w:sz w:val="24"/>
                <w:szCs w:val="24"/>
              </w:rPr>
            </w:pPr>
          </w:p>
          <w:p w:rsidR="004B184F" w:rsidRPr="00E37418" w:rsidRDefault="00717F9F" w:rsidP="00E37418">
            <w:pPr>
              <w:jc w:val="center"/>
              <w:rPr>
                <w:rFonts w:ascii="Arial" w:hAnsi="Arial" w:cs="Arial"/>
                <w:b/>
                <w:sz w:val="24"/>
                <w:szCs w:val="24"/>
              </w:rPr>
            </w:pPr>
            <w:r w:rsidRPr="00E37418">
              <w:rPr>
                <w:rFonts w:ascii="Arial" w:hAnsi="Arial" w:cs="Arial"/>
                <w:b/>
                <w:sz w:val="24"/>
                <w:szCs w:val="24"/>
              </w:rPr>
              <w:t>Укладені договори</w:t>
            </w:r>
          </w:p>
        </w:tc>
        <w:tc>
          <w:tcPr>
            <w:tcW w:w="2383" w:type="dxa"/>
            <w:gridSpan w:val="2"/>
            <w:shd w:val="clear" w:color="auto" w:fill="00B0F0"/>
          </w:tcPr>
          <w:p w:rsidR="00E37418" w:rsidRPr="00E37418" w:rsidRDefault="00E37418" w:rsidP="00E37418">
            <w:pPr>
              <w:ind w:right="462"/>
              <w:jc w:val="center"/>
              <w:rPr>
                <w:rFonts w:ascii="Arial" w:hAnsi="Arial" w:cs="Arial"/>
                <w:b/>
                <w:sz w:val="24"/>
                <w:szCs w:val="24"/>
              </w:rPr>
            </w:pPr>
          </w:p>
          <w:p w:rsidR="004B184F" w:rsidRPr="00E37418" w:rsidRDefault="00717F9F" w:rsidP="00E37418">
            <w:pPr>
              <w:spacing w:after="120"/>
              <w:ind w:right="459"/>
              <w:jc w:val="center"/>
              <w:rPr>
                <w:rFonts w:ascii="Arial" w:hAnsi="Arial" w:cs="Arial"/>
                <w:b/>
                <w:sz w:val="24"/>
                <w:szCs w:val="24"/>
              </w:rPr>
            </w:pPr>
            <w:r w:rsidRPr="00E37418">
              <w:rPr>
                <w:rFonts w:ascii="Arial" w:hAnsi="Arial" w:cs="Arial"/>
                <w:b/>
                <w:sz w:val="24"/>
                <w:szCs w:val="24"/>
              </w:rPr>
              <w:t>Продовжені договори</w:t>
            </w:r>
          </w:p>
        </w:tc>
      </w:tr>
      <w:tr w:rsidR="004B184F" w:rsidRPr="00F40B65" w:rsidTr="00E37418">
        <w:trPr>
          <w:gridAfter w:val="1"/>
          <w:wAfter w:w="1207" w:type="dxa"/>
          <w:trHeight w:val="310"/>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Кількість договорів оренди нежитлових приміщень</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210</w:t>
            </w:r>
          </w:p>
        </w:tc>
        <w:tc>
          <w:tcPr>
            <w:tcW w:w="2126"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106</w:t>
            </w:r>
          </w:p>
        </w:tc>
        <w:tc>
          <w:tcPr>
            <w:tcW w:w="2383" w:type="dxa"/>
            <w:gridSpan w:val="2"/>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433</w:t>
            </w:r>
          </w:p>
        </w:tc>
      </w:tr>
      <w:tr w:rsidR="004B184F" w:rsidRPr="00F40B65" w:rsidTr="00E37418">
        <w:trPr>
          <w:gridAfter w:val="1"/>
          <w:wAfter w:w="1207" w:type="dxa"/>
          <w:trHeight w:val="314"/>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Сума орендної плати, всього (за повний місяць), тис. грн</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579,7</w:t>
            </w:r>
          </w:p>
        </w:tc>
        <w:tc>
          <w:tcPr>
            <w:tcW w:w="2126"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472</w:t>
            </w:r>
          </w:p>
        </w:tc>
        <w:tc>
          <w:tcPr>
            <w:tcW w:w="2383" w:type="dxa"/>
            <w:gridSpan w:val="2"/>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1 207</w:t>
            </w:r>
          </w:p>
        </w:tc>
      </w:tr>
      <w:tr w:rsidR="004B184F" w:rsidRPr="00F40B65" w:rsidTr="00E37418">
        <w:trPr>
          <w:gridAfter w:val="1"/>
          <w:wAfter w:w="1207" w:type="dxa"/>
          <w:trHeight w:val="305"/>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Площа орендованого майна, тис. м²</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30</w:t>
            </w:r>
          </w:p>
        </w:tc>
        <w:tc>
          <w:tcPr>
            <w:tcW w:w="2126"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15</w:t>
            </w:r>
          </w:p>
        </w:tc>
        <w:tc>
          <w:tcPr>
            <w:tcW w:w="2383" w:type="dxa"/>
            <w:gridSpan w:val="2"/>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61</w:t>
            </w:r>
          </w:p>
        </w:tc>
      </w:tr>
      <w:tr w:rsidR="004B184F" w:rsidRPr="00F40B65" w:rsidTr="00E37418">
        <w:trPr>
          <w:gridAfter w:val="1"/>
          <w:wAfter w:w="1207" w:type="dxa"/>
          <w:trHeight w:val="310"/>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Договори оренди ЦМК</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1</w:t>
            </w:r>
          </w:p>
        </w:tc>
        <w:tc>
          <w:tcPr>
            <w:tcW w:w="2126"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0</w:t>
            </w:r>
          </w:p>
        </w:tc>
        <w:tc>
          <w:tcPr>
            <w:tcW w:w="2383" w:type="dxa"/>
            <w:gridSpan w:val="2"/>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0</w:t>
            </w:r>
          </w:p>
        </w:tc>
      </w:tr>
      <w:tr w:rsidR="004B184F" w:rsidRPr="00F40B65" w:rsidTr="00E37418">
        <w:trPr>
          <w:gridAfter w:val="1"/>
          <w:wAfter w:w="1207" w:type="dxa"/>
          <w:trHeight w:val="310"/>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Сума орендної плати, всього (за повний місяць), тис. грн</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7,5</w:t>
            </w:r>
          </w:p>
        </w:tc>
        <w:tc>
          <w:tcPr>
            <w:tcW w:w="2126"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0</w:t>
            </w:r>
          </w:p>
        </w:tc>
        <w:tc>
          <w:tcPr>
            <w:tcW w:w="2383" w:type="dxa"/>
            <w:gridSpan w:val="2"/>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0</w:t>
            </w:r>
          </w:p>
        </w:tc>
      </w:tr>
      <w:tr w:rsidR="004B184F" w:rsidRPr="00F40B65" w:rsidTr="00E37418">
        <w:trPr>
          <w:gridAfter w:val="1"/>
          <w:wAfter w:w="1207" w:type="dxa"/>
          <w:trHeight w:val="312"/>
        </w:trPr>
        <w:tc>
          <w:tcPr>
            <w:tcW w:w="3544" w:type="dxa"/>
            <w:gridSpan w:val="2"/>
            <w:shd w:val="clear" w:color="auto" w:fill="auto"/>
          </w:tcPr>
          <w:p w:rsidR="004B184F" w:rsidRPr="00F40B65" w:rsidRDefault="00717F9F" w:rsidP="00E37418">
            <w:pPr>
              <w:spacing w:before="120" w:after="120"/>
              <w:jc w:val="both"/>
              <w:rPr>
                <w:rFonts w:ascii="Arial" w:hAnsi="Arial" w:cs="Arial"/>
              </w:rPr>
            </w:pPr>
            <w:r w:rsidRPr="00F40B65">
              <w:rPr>
                <w:rFonts w:ascii="Arial" w:hAnsi="Arial" w:cs="Arial"/>
              </w:rPr>
              <w:t>Всього кількість договорів</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211</w:t>
            </w:r>
          </w:p>
        </w:tc>
        <w:tc>
          <w:tcPr>
            <w:tcW w:w="4509" w:type="dxa"/>
            <w:gridSpan w:val="3"/>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539</w:t>
            </w:r>
          </w:p>
        </w:tc>
      </w:tr>
      <w:tr w:rsidR="004B184F" w:rsidRPr="00F40B65" w:rsidTr="00E37418">
        <w:trPr>
          <w:gridAfter w:val="1"/>
          <w:wAfter w:w="1207" w:type="dxa"/>
          <w:trHeight w:val="307"/>
        </w:trPr>
        <w:tc>
          <w:tcPr>
            <w:tcW w:w="3544" w:type="dxa"/>
            <w:gridSpan w:val="2"/>
            <w:shd w:val="clear" w:color="auto" w:fill="00B0F0"/>
          </w:tcPr>
          <w:p w:rsidR="004B184F" w:rsidRPr="00F40B65" w:rsidRDefault="00717F9F" w:rsidP="00E37418">
            <w:pPr>
              <w:spacing w:before="120" w:after="120"/>
              <w:jc w:val="both"/>
              <w:rPr>
                <w:rFonts w:ascii="Arial" w:hAnsi="Arial" w:cs="Arial"/>
              </w:rPr>
            </w:pPr>
            <w:r w:rsidRPr="00F40B65">
              <w:rPr>
                <w:rFonts w:ascii="Arial" w:hAnsi="Arial" w:cs="Arial"/>
              </w:rPr>
              <w:t>Всього, тис грн</w:t>
            </w:r>
          </w:p>
        </w:tc>
        <w:tc>
          <w:tcPr>
            <w:tcW w:w="2437" w:type="dxa"/>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587,2</w:t>
            </w:r>
          </w:p>
        </w:tc>
        <w:tc>
          <w:tcPr>
            <w:tcW w:w="4509" w:type="dxa"/>
            <w:gridSpan w:val="3"/>
            <w:shd w:val="clear" w:color="auto" w:fill="auto"/>
          </w:tcPr>
          <w:p w:rsidR="004B184F" w:rsidRPr="00F40B65" w:rsidRDefault="00717F9F" w:rsidP="00C724D8">
            <w:pPr>
              <w:spacing w:before="120" w:after="120"/>
              <w:jc w:val="center"/>
              <w:rPr>
                <w:rFonts w:ascii="Arial" w:hAnsi="Arial" w:cs="Arial"/>
              </w:rPr>
            </w:pPr>
            <w:r w:rsidRPr="00F40B65">
              <w:rPr>
                <w:rFonts w:ascii="Arial" w:hAnsi="Arial" w:cs="Arial"/>
              </w:rPr>
              <w:t>1 679</w:t>
            </w:r>
          </w:p>
        </w:tc>
      </w:tr>
      <w:tr w:rsidR="004B184F" w:rsidRPr="00F40B65">
        <w:trPr>
          <w:trHeight w:val="484"/>
        </w:trPr>
        <w:tc>
          <w:tcPr>
            <w:tcW w:w="10206" w:type="dxa"/>
            <w:gridSpan w:val="5"/>
            <w:tcBorders>
              <w:top w:val="nil"/>
              <w:left w:val="nil"/>
              <w:bottom w:val="nil"/>
              <w:right w:val="nil"/>
            </w:tcBorders>
          </w:tcPr>
          <w:p w:rsidR="004B184F" w:rsidRPr="00E37418" w:rsidRDefault="004B184F">
            <w:pPr>
              <w:jc w:val="both"/>
              <w:rPr>
                <w:rFonts w:ascii="Arial" w:hAnsi="Arial" w:cs="Arial"/>
                <w:b/>
                <w:sz w:val="24"/>
                <w:szCs w:val="24"/>
              </w:rPr>
            </w:pPr>
          </w:p>
          <w:p w:rsidR="004B184F" w:rsidRPr="00E37418" w:rsidRDefault="004B184F">
            <w:pPr>
              <w:ind w:right="-1340"/>
              <w:jc w:val="both"/>
              <w:rPr>
                <w:rFonts w:ascii="Arial" w:hAnsi="Arial" w:cs="Arial"/>
                <w:b/>
                <w:sz w:val="24"/>
                <w:szCs w:val="24"/>
              </w:rPr>
            </w:pPr>
          </w:p>
          <w:p w:rsidR="004B184F" w:rsidRPr="00E37418" w:rsidRDefault="00717F9F" w:rsidP="00E37418">
            <w:pPr>
              <w:ind w:right="-118"/>
              <w:jc w:val="center"/>
              <w:rPr>
                <w:rFonts w:ascii="Arial" w:hAnsi="Arial" w:cs="Arial"/>
                <w:b/>
                <w:sz w:val="24"/>
                <w:szCs w:val="24"/>
              </w:rPr>
            </w:pPr>
            <w:r w:rsidRPr="00E37418">
              <w:rPr>
                <w:rFonts w:ascii="Arial" w:hAnsi="Arial" w:cs="Arial"/>
                <w:b/>
                <w:sz w:val="24"/>
                <w:szCs w:val="24"/>
              </w:rPr>
              <w:t>Інформація щодо припинених договорів оренди нежитлових приміщень в 2022 році</w:t>
            </w:r>
          </w:p>
        </w:tc>
        <w:tc>
          <w:tcPr>
            <w:tcW w:w="1491" w:type="dxa"/>
            <w:gridSpan w:val="2"/>
            <w:tcBorders>
              <w:top w:val="nil"/>
              <w:left w:val="nil"/>
              <w:bottom w:val="nil"/>
              <w:right w:val="nil"/>
            </w:tcBorders>
          </w:tcPr>
          <w:p w:rsidR="004B184F" w:rsidRPr="00E37418" w:rsidRDefault="004B184F">
            <w:pPr>
              <w:jc w:val="both"/>
              <w:rPr>
                <w:rFonts w:ascii="Arial" w:hAnsi="Arial" w:cs="Arial"/>
                <w:sz w:val="24"/>
                <w:szCs w:val="24"/>
              </w:rPr>
            </w:pPr>
          </w:p>
        </w:tc>
      </w:tr>
      <w:tr w:rsidR="004B184F" w:rsidRPr="00F40B65">
        <w:trPr>
          <w:trHeight w:val="484"/>
        </w:trPr>
        <w:tc>
          <w:tcPr>
            <w:tcW w:w="10206" w:type="dxa"/>
            <w:gridSpan w:val="5"/>
            <w:tcBorders>
              <w:top w:val="nil"/>
              <w:left w:val="nil"/>
              <w:bottom w:val="nil"/>
              <w:right w:val="nil"/>
            </w:tcBorders>
          </w:tcPr>
          <w:p w:rsidR="004B184F" w:rsidRPr="00F40B65" w:rsidRDefault="004B184F">
            <w:pPr>
              <w:jc w:val="both"/>
              <w:rPr>
                <w:rFonts w:ascii="Arial" w:hAnsi="Arial" w:cs="Arial"/>
                <w:b/>
              </w:rPr>
            </w:pPr>
          </w:p>
        </w:tc>
        <w:tc>
          <w:tcPr>
            <w:tcW w:w="1491" w:type="dxa"/>
            <w:gridSpan w:val="2"/>
            <w:tcBorders>
              <w:top w:val="nil"/>
              <w:left w:val="nil"/>
              <w:bottom w:val="nil"/>
              <w:right w:val="nil"/>
            </w:tcBorders>
          </w:tcPr>
          <w:p w:rsidR="004B184F" w:rsidRPr="00F40B65" w:rsidRDefault="004B184F">
            <w:pPr>
              <w:jc w:val="both"/>
              <w:rPr>
                <w:rFonts w:ascii="Arial" w:hAnsi="Arial" w:cs="Arial"/>
              </w:rPr>
            </w:pPr>
          </w:p>
        </w:tc>
      </w:tr>
      <w:tr w:rsidR="004B184F" w:rsidRPr="00F40B65">
        <w:trPr>
          <w:gridAfter w:val="6"/>
          <w:wAfter w:w="10206" w:type="dxa"/>
          <w:trHeight w:val="484"/>
        </w:trPr>
        <w:tc>
          <w:tcPr>
            <w:tcW w:w="1491" w:type="dxa"/>
            <w:tcBorders>
              <w:top w:val="nil"/>
              <w:left w:val="nil"/>
              <w:bottom w:val="nil"/>
              <w:right w:val="nil"/>
            </w:tcBorders>
          </w:tcPr>
          <w:p w:rsidR="004B184F" w:rsidRPr="00F40B65" w:rsidRDefault="004B184F">
            <w:pPr>
              <w:jc w:val="both"/>
              <w:rPr>
                <w:rFonts w:ascii="Arial" w:hAnsi="Arial" w:cs="Arial"/>
              </w:rPr>
            </w:pPr>
          </w:p>
          <w:p w:rsidR="004B184F" w:rsidRPr="00F40B65" w:rsidRDefault="00717F9F">
            <w:pPr>
              <w:jc w:val="both"/>
              <w:rPr>
                <w:rFonts w:ascii="Arial" w:hAnsi="Arial" w:cs="Arial"/>
              </w:rPr>
            </w:pPr>
            <w:r w:rsidRPr="00F40B65">
              <w:rPr>
                <w:rFonts w:ascii="Arial" w:hAnsi="Arial" w:cs="Arial"/>
              </w:rPr>
              <w:t>Таблиця 2.4</w:t>
            </w:r>
          </w:p>
        </w:tc>
      </w:tr>
    </w:tbl>
    <w:p w:rsidR="004B184F" w:rsidRPr="00F40B65" w:rsidRDefault="004B184F">
      <w:pPr>
        <w:jc w:val="both"/>
        <w:rPr>
          <w:rFonts w:ascii="Arial" w:hAnsi="Arial" w:cs="Arial"/>
        </w:rPr>
      </w:pPr>
    </w:p>
    <w:tbl>
      <w:tblPr>
        <w:tblStyle w:val="af7"/>
        <w:tblW w:w="105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2"/>
        <w:gridCol w:w="2835"/>
      </w:tblGrid>
      <w:tr w:rsidR="004B184F" w:rsidRPr="00F40B65" w:rsidTr="00E37418">
        <w:trPr>
          <w:trHeight w:val="758"/>
        </w:trPr>
        <w:tc>
          <w:tcPr>
            <w:tcW w:w="7682"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Причина припинення</w:t>
            </w:r>
          </w:p>
        </w:tc>
        <w:tc>
          <w:tcPr>
            <w:tcW w:w="2835"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Кількість договорів</w:t>
            </w:r>
          </w:p>
        </w:tc>
      </w:tr>
      <w:tr w:rsidR="004B184F" w:rsidRPr="00F40B65" w:rsidTr="00E37418">
        <w:trPr>
          <w:trHeight w:val="310"/>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За згодою сторін на підставі акту приймання-передачі</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170</w:t>
            </w:r>
          </w:p>
        </w:tc>
      </w:tr>
      <w:tr w:rsidR="004B184F" w:rsidRPr="00F40B65" w:rsidTr="00E37418">
        <w:trPr>
          <w:trHeight w:val="314"/>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 xml:space="preserve">За рішенням суду </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18</w:t>
            </w:r>
          </w:p>
        </w:tc>
      </w:tr>
      <w:tr w:rsidR="004B184F" w:rsidRPr="00F40B65" w:rsidTr="00E37418">
        <w:trPr>
          <w:trHeight w:val="305"/>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Смерть орендаря</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1</w:t>
            </w:r>
          </w:p>
        </w:tc>
      </w:tr>
      <w:tr w:rsidR="004B184F" w:rsidRPr="00F40B65" w:rsidTr="00E37418">
        <w:trPr>
          <w:trHeight w:val="310"/>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Приватизація об’єкта оренди</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13</w:t>
            </w:r>
          </w:p>
        </w:tc>
      </w:tr>
      <w:tr w:rsidR="004B184F" w:rsidRPr="00F40B65" w:rsidTr="00E37418">
        <w:trPr>
          <w:trHeight w:val="310"/>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Орендовані приміщення визнані допоміжними</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8</w:t>
            </w:r>
          </w:p>
        </w:tc>
      </w:tr>
      <w:tr w:rsidR="004B184F" w:rsidRPr="00F40B65" w:rsidTr="00E37418">
        <w:trPr>
          <w:trHeight w:val="312"/>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Всього договорів</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210</w:t>
            </w:r>
          </w:p>
        </w:tc>
      </w:tr>
      <w:tr w:rsidR="004B184F" w:rsidRPr="00F40B65" w:rsidTr="00E37418">
        <w:trPr>
          <w:trHeight w:val="307"/>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 xml:space="preserve">Сума орендної плати, всього (за </w:t>
            </w:r>
            <w:r w:rsidR="003578FB" w:rsidRPr="00F40B65">
              <w:rPr>
                <w:rFonts w:ascii="Arial" w:hAnsi="Arial" w:cs="Arial"/>
              </w:rPr>
              <w:t>повний</w:t>
            </w:r>
            <w:r w:rsidR="003578FB">
              <w:rPr>
                <w:rFonts w:ascii="Arial" w:hAnsi="Arial" w:cs="Arial"/>
              </w:rPr>
              <w:t xml:space="preserve"> </w:t>
            </w:r>
            <w:r w:rsidRPr="00F40B65">
              <w:rPr>
                <w:rFonts w:ascii="Arial" w:hAnsi="Arial" w:cs="Arial"/>
              </w:rPr>
              <w:t>місяць), тис. грн</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579,7</w:t>
            </w:r>
          </w:p>
        </w:tc>
      </w:tr>
      <w:tr w:rsidR="004B184F" w:rsidRPr="00F40B65" w:rsidTr="00E37418">
        <w:trPr>
          <w:trHeight w:val="307"/>
        </w:trPr>
        <w:tc>
          <w:tcPr>
            <w:tcW w:w="7682" w:type="dxa"/>
            <w:shd w:val="clear" w:color="auto" w:fill="auto"/>
          </w:tcPr>
          <w:p w:rsidR="004B184F" w:rsidRPr="00F40B65" w:rsidRDefault="00717F9F">
            <w:pPr>
              <w:jc w:val="both"/>
              <w:rPr>
                <w:rFonts w:ascii="Arial" w:hAnsi="Arial" w:cs="Arial"/>
              </w:rPr>
            </w:pPr>
            <w:r w:rsidRPr="00F40B65">
              <w:rPr>
                <w:rFonts w:ascii="Arial" w:hAnsi="Arial" w:cs="Arial"/>
              </w:rPr>
              <w:t>Площа орендованого майна, тис. м²</w:t>
            </w:r>
          </w:p>
        </w:tc>
        <w:tc>
          <w:tcPr>
            <w:tcW w:w="2835" w:type="dxa"/>
            <w:shd w:val="clear" w:color="auto" w:fill="auto"/>
          </w:tcPr>
          <w:p w:rsidR="004B184F" w:rsidRPr="00F40B65" w:rsidRDefault="00717F9F" w:rsidP="003578FB">
            <w:pPr>
              <w:jc w:val="center"/>
              <w:rPr>
                <w:rFonts w:ascii="Arial" w:hAnsi="Arial" w:cs="Arial"/>
              </w:rPr>
            </w:pPr>
            <w:r w:rsidRPr="00F40B65">
              <w:rPr>
                <w:rFonts w:ascii="Arial" w:hAnsi="Arial" w:cs="Arial"/>
              </w:rPr>
              <w:t>30</w:t>
            </w:r>
          </w:p>
        </w:tc>
      </w:tr>
    </w:tbl>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E37418" w:rsidRDefault="00717F9F" w:rsidP="00E37418">
      <w:pPr>
        <w:ind w:firstLine="709"/>
        <w:jc w:val="both"/>
        <w:rPr>
          <w:rFonts w:ascii="Arial" w:eastAsia="Arial" w:hAnsi="Arial" w:cs="Arial"/>
          <w:b/>
          <w:sz w:val="24"/>
          <w:szCs w:val="24"/>
        </w:rPr>
      </w:pPr>
      <w:r w:rsidRPr="00E37418">
        <w:rPr>
          <w:rFonts w:ascii="Arial" w:eastAsia="Arial" w:hAnsi="Arial" w:cs="Arial"/>
          <w:b/>
          <w:sz w:val="24"/>
          <w:szCs w:val="24"/>
        </w:rPr>
        <w:t>1.5. Адміністрування сум забезпечувального депозиту</w:t>
      </w:r>
    </w:p>
    <w:p w:rsidR="004B184F" w:rsidRPr="00E37418" w:rsidRDefault="004B184F">
      <w:pPr>
        <w:jc w:val="both"/>
        <w:rPr>
          <w:rFonts w:ascii="Arial" w:eastAsia="Arial" w:hAnsi="Arial" w:cs="Arial"/>
          <w:b/>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Договори оренди, укладені (переукладені) у звітному періоді, передбачали, що орендар у день підписання договору або напередодні його укладення повинен сплатити на рахунок орендодавця забезпечувальний депозит у розмірі 2-х місячних орендних плат, але не меншому, ніж розмір мінімальної заробітної плати станом на перше число місяця, в якому укладається цей договір.</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 У зв’язку з введенням воєнного стану на території України сума забезпечувального депозиту становить одна місячна орендна плата.</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Протягом звітного періоду на рахунок управління комунальної власності зараховано забезпечувальні депозити у сумі </w:t>
      </w:r>
      <w:r w:rsidRPr="00E37418">
        <w:rPr>
          <w:rFonts w:ascii="Arial" w:hAnsi="Arial" w:cs="Arial"/>
          <w:b/>
          <w:sz w:val="24"/>
          <w:szCs w:val="24"/>
        </w:rPr>
        <w:t>2 017 тис. грн</w:t>
      </w:r>
      <w:r w:rsidRPr="00E37418">
        <w:rPr>
          <w:rFonts w:ascii="Arial" w:hAnsi="Arial" w:cs="Arial"/>
          <w:sz w:val="24"/>
          <w:szCs w:val="24"/>
        </w:rPr>
        <w:t xml:space="preserve">., які акумулюються на окремих рахунках управління комунальної власності. </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Забезпечувальний депозит орендодавець повертає орендарю після отримання акта повернення орендованого майна, підписаного без зауважень. У випадку наявності зауважень балансоутримувача або орендодавця з депозиту здійснюється вирахування відповідних сум у рахунок невиконаних зобов’язань орендаря із сплати пені, неустойки, орендної плати, платежів за договором про відшкодування витрат балансоутримувача, зобов’язань орендаря з компенсації суми збитків, завданих орендованому майну.</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У разі відмови орендаря від підписання акта повернення з оренди майна у визначений договором строк або створення перешкод у доступі до орендованого майна представників балансоутримувача або орендодавця для складання такого акта, або непідписання в установлені строки договору оренди за результатами проведення аукціону на продовження, в якому орендар оголошений переможцем, орендодавець перераховує забезпечувальний депозит у повному обсязі до місцевого бюджету.</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В 2022 році було повернуто забезпечувальні депозити орендарям в сумі 265 679,67 грн. Крім того, зараховано забезпечувальний депозити в борг по орендній платі, пені, неустойці в сумі 104 741,55 грн. та перераховано в заборгованість балансоутримувачу 73 199,99 грн. </w:t>
      </w:r>
    </w:p>
    <w:p w:rsidR="004B184F" w:rsidRPr="00F40B65" w:rsidRDefault="004B184F">
      <w:pPr>
        <w:jc w:val="both"/>
        <w:rPr>
          <w:rFonts w:ascii="Arial" w:hAnsi="Arial" w:cs="Arial"/>
        </w:rPr>
      </w:pPr>
      <w:bookmarkStart w:id="7" w:name="_heading=h.wwiavv3ideq4" w:colFirst="0" w:colLast="0"/>
      <w:bookmarkStart w:id="8" w:name="_heading=h.bcvvmke75dwk" w:colFirst="0" w:colLast="0"/>
      <w:bookmarkEnd w:id="7"/>
      <w:bookmarkEnd w:id="8"/>
    </w:p>
    <w:p w:rsidR="004B184F" w:rsidRPr="00F40B65" w:rsidRDefault="004B184F" w:rsidP="00E37418">
      <w:pPr>
        <w:ind w:firstLine="709"/>
        <w:jc w:val="both"/>
        <w:rPr>
          <w:rFonts w:ascii="Arial" w:hAnsi="Arial" w:cs="Arial"/>
        </w:rPr>
      </w:pPr>
      <w:bookmarkStart w:id="9" w:name="_heading=h.upm2wise3eq8" w:colFirst="0" w:colLast="0"/>
      <w:bookmarkEnd w:id="9"/>
    </w:p>
    <w:p w:rsidR="004B184F" w:rsidRPr="00F40B65" w:rsidRDefault="00717F9F" w:rsidP="00E37418">
      <w:pPr>
        <w:ind w:firstLine="709"/>
        <w:jc w:val="both"/>
        <w:rPr>
          <w:rFonts w:ascii="Arial" w:eastAsia="Arial" w:hAnsi="Arial" w:cs="Arial"/>
          <w:b/>
          <w:sz w:val="24"/>
          <w:szCs w:val="24"/>
        </w:rPr>
      </w:pPr>
      <w:bookmarkStart w:id="10" w:name="_heading=h.3dy6vkm" w:colFirst="0" w:colLast="0"/>
      <w:bookmarkEnd w:id="10"/>
      <w:r w:rsidRPr="00F40B65">
        <w:rPr>
          <w:rFonts w:ascii="Arial" w:eastAsia="Arial" w:hAnsi="Arial" w:cs="Arial"/>
          <w:b/>
          <w:sz w:val="24"/>
          <w:szCs w:val="24"/>
        </w:rPr>
        <w:t xml:space="preserve">1.6. Підготовка та проведення аукціонів </w:t>
      </w:r>
    </w:p>
    <w:p w:rsidR="004B184F" w:rsidRPr="00F40B65" w:rsidRDefault="004B184F" w:rsidP="00E37418">
      <w:pPr>
        <w:ind w:firstLine="709"/>
        <w:jc w:val="both"/>
        <w:rPr>
          <w:rFonts w:ascii="Arial" w:eastAsia="Arial" w:hAnsi="Arial" w:cs="Arial"/>
          <w:b/>
          <w:sz w:val="24"/>
          <w:szCs w:val="24"/>
        </w:rPr>
      </w:pPr>
    </w:p>
    <w:p w:rsidR="004B184F" w:rsidRPr="00F40B65" w:rsidRDefault="004B184F" w:rsidP="00E37418">
      <w:pPr>
        <w:ind w:firstLine="709"/>
        <w:jc w:val="both"/>
        <w:rPr>
          <w:rFonts w:ascii="Arial" w:eastAsia="Arial" w:hAnsi="Arial" w:cs="Arial"/>
          <w:b/>
          <w:sz w:val="24"/>
          <w:szCs w:val="24"/>
        </w:rPr>
      </w:pPr>
    </w:p>
    <w:p w:rsidR="004B184F" w:rsidRPr="00F40B65" w:rsidRDefault="00717F9F" w:rsidP="00E37418">
      <w:pPr>
        <w:ind w:firstLine="709"/>
        <w:jc w:val="both"/>
        <w:rPr>
          <w:rFonts w:ascii="Arial" w:eastAsia="Arial" w:hAnsi="Arial" w:cs="Arial"/>
          <w:b/>
          <w:sz w:val="24"/>
          <w:szCs w:val="24"/>
        </w:rPr>
      </w:pPr>
      <w:r w:rsidRPr="00F40B65">
        <w:rPr>
          <w:rFonts w:ascii="Arial" w:eastAsia="Arial" w:hAnsi="Arial" w:cs="Arial"/>
          <w:b/>
          <w:sz w:val="24"/>
          <w:szCs w:val="24"/>
        </w:rPr>
        <w:t>1.6.1. Продовження договорів оренди (шляхом аукціону)</w:t>
      </w:r>
    </w:p>
    <w:p w:rsidR="004B184F" w:rsidRPr="00F40B65" w:rsidRDefault="004B184F">
      <w:pPr>
        <w:jc w:val="both"/>
        <w:rPr>
          <w:rFonts w:ascii="Arial" w:eastAsia="Arial" w:hAnsi="Arial" w:cs="Arial"/>
          <w:b/>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Протягом 2022 року у відкритій електронній торговій системі «Prozorro.Продажі» опубліковано </w:t>
      </w:r>
      <w:r w:rsidRPr="00E37418">
        <w:rPr>
          <w:rFonts w:ascii="Arial" w:hAnsi="Arial" w:cs="Arial"/>
          <w:b/>
          <w:sz w:val="24"/>
          <w:szCs w:val="24"/>
        </w:rPr>
        <w:t>79 оголошень на продовження договору оренди</w:t>
      </w:r>
      <w:r w:rsidRPr="00E37418">
        <w:rPr>
          <w:rFonts w:ascii="Arial" w:hAnsi="Arial" w:cs="Arial"/>
          <w:sz w:val="24"/>
          <w:szCs w:val="24"/>
        </w:rPr>
        <w:t xml:space="preserve"> шляхом проведення аукціону на 882 846,41 грн. з ПДВ, з них 72 аукціони відбулись, 6 аукціонів не відбулося та 1 аукціон буде відбуватися в січні 2023 року.</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За результатами проведених аукціонів з продовження договорів оренди укладено 72 договори оренди на сумарну площу 9 201,60 кв.</w:t>
      </w:r>
      <w:r w:rsidR="003578FB">
        <w:rPr>
          <w:rFonts w:ascii="Arial" w:hAnsi="Arial" w:cs="Arial"/>
          <w:sz w:val="24"/>
          <w:szCs w:val="24"/>
        </w:rPr>
        <w:t xml:space="preserve"> </w:t>
      </w:r>
      <w:r w:rsidRPr="00E37418">
        <w:rPr>
          <w:rFonts w:ascii="Arial" w:hAnsi="Arial" w:cs="Arial"/>
          <w:sz w:val="24"/>
          <w:szCs w:val="24"/>
        </w:rPr>
        <w:t xml:space="preserve">м. Загальний розмір стартової орендної плата за договорами оренди, які були продовжені шляхом проведення аукціонів становила 594 347,53 грн. з ПДВ, а в результаті проведення аукціонів зросла до 782 017,93 грн. з ПДВ, </w:t>
      </w:r>
      <w:r w:rsidRPr="00E37418">
        <w:rPr>
          <w:rFonts w:ascii="Arial" w:hAnsi="Arial" w:cs="Arial"/>
          <w:b/>
          <w:sz w:val="24"/>
          <w:szCs w:val="24"/>
        </w:rPr>
        <w:t>тобто зросла у 1,3 рази</w:t>
      </w:r>
      <w:r w:rsidRPr="00E37418">
        <w:rPr>
          <w:rFonts w:ascii="Arial" w:hAnsi="Arial" w:cs="Arial"/>
          <w:sz w:val="24"/>
          <w:szCs w:val="24"/>
        </w:rPr>
        <w:t>.</w:t>
      </w:r>
    </w:p>
    <w:p w:rsidR="004B184F" w:rsidRPr="00E37418" w:rsidRDefault="004B184F" w:rsidP="00E37418">
      <w:pPr>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Серед учасників аукціонів найбільший попит мали аукціони, в яких цільове призначення об’єкта оренди було «аптечний пункт», «реалізація лікарських засобів, медичної практики», «торгівля хлібобулочними виробами». Серед таких аукціонів слід відзначити аукціони з продовження договорів оренди, а саме:</w:t>
      </w:r>
    </w:p>
    <w:p w:rsidR="004B184F" w:rsidRPr="00E37418" w:rsidRDefault="004B184F">
      <w:pPr>
        <w:ind w:firstLine="720"/>
        <w:jc w:val="both"/>
        <w:rPr>
          <w:rFonts w:ascii="Arial" w:hAnsi="Arial" w:cs="Arial"/>
          <w:sz w:val="24"/>
          <w:szCs w:val="24"/>
        </w:rPr>
      </w:pPr>
    </w:p>
    <w:p w:rsidR="004B184F" w:rsidRPr="00E37418" w:rsidRDefault="00717F9F" w:rsidP="00E37418">
      <w:pPr>
        <w:numPr>
          <w:ilvl w:val="0"/>
          <w:numId w:val="24"/>
        </w:numPr>
        <w:pBdr>
          <w:top w:val="nil"/>
          <w:left w:val="nil"/>
          <w:bottom w:val="nil"/>
          <w:right w:val="nil"/>
          <w:between w:val="nil"/>
        </w:pBdr>
        <w:tabs>
          <w:tab w:val="left" w:pos="993"/>
        </w:tabs>
        <w:ind w:left="142" w:firstLine="425"/>
        <w:jc w:val="both"/>
        <w:rPr>
          <w:rFonts w:ascii="Arial" w:hAnsi="Arial" w:cs="Arial"/>
          <w:sz w:val="24"/>
          <w:szCs w:val="24"/>
        </w:rPr>
      </w:pPr>
      <w:r w:rsidRPr="00E37418">
        <w:rPr>
          <w:rFonts w:ascii="Arial" w:hAnsi="Arial" w:cs="Arial"/>
          <w:color w:val="000000"/>
          <w:sz w:val="24"/>
          <w:szCs w:val="24"/>
        </w:rPr>
        <w:t>на нежитлові приміщення  площею 33,1 кв.м</w:t>
      </w:r>
      <w:r w:rsidR="00E37418">
        <w:rPr>
          <w:rFonts w:ascii="Arial" w:hAnsi="Arial" w:cs="Arial"/>
          <w:color w:val="000000"/>
          <w:sz w:val="24"/>
          <w:szCs w:val="24"/>
        </w:rPr>
        <w:t>. за адресою: м. Львів, вул. І.</w:t>
      </w:r>
      <w:r w:rsidRPr="00E37418">
        <w:rPr>
          <w:rFonts w:ascii="Arial" w:hAnsi="Arial" w:cs="Arial"/>
          <w:color w:val="000000"/>
          <w:sz w:val="24"/>
          <w:szCs w:val="24"/>
        </w:rPr>
        <w:t>Виговського, 32, в якому взяли участь 2 учасники (аптечний пункт). В результаті проведення аукціону орендна плата зі стартової орендної плати, що становила 6 505,68 грн. з ПДВ зросла до 25 000,00 грн. з ПДВ, тобто ціна об’єкта зросла у 3,8 рази;</w:t>
      </w:r>
    </w:p>
    <w:p w:rsidR="004B184F" w:rsidRPr="00E37418" w:rsidRDefault="004B184F" w:rsidP="00E37418">
      <w:pPr>
        <w:pBdr>
          <w:top w:val="nil"/>
          <w:left w:val="nil"/>
          <w:bottom w:val="nil"/>
          <w:right w:val="nil"/>
          <w:between w:val="nil"/>
        </w:pBdr>
        <w:tabs>
          <w:tab w:val="left" w:pos="993"/>
        </w:tabs>
        <w:ind w:left="142" w:firstLine="425"/>
        <w:jc w:val="both"/>
        <w:rPr>
          <w:rFonts w:ascii="Arial" w:hAnsi="Arial" w:cs="Arial"/>
          <w:color w:val="000000"/>
          <w:sz w:val="24"/>
          <w:szCs w:val="24"/>
        </w:rPr>
      </w:pPr>
    </w:p>
    <w:p w:rsidR="004B184F" w:rsidRPr="00E37418" w:rsidRDefault="00717F9F" w:rsidP="00E37418">
      <w:pPr>
        <w:numPr>
          <w:ilvl w:val="0"/>
          <w:numId w:val="24"/>
        </w:numPr>
        <w:pBdr>
          <w:top w:val="nil"/>
          <w:left w:val="nil"/>
          <w:bottom w:val="nil"/>
          <w:right w:val="nil"/>
          <w:between w:val="nil"/>
        </w:pBdr>
        <w:tabs>
          <w:tab w:val="left" w:pos="993"/>
        </w:tabs>
        <w:ind w:left="142" w:firstLine="425"/>
        <w:jc w:val="both"/>
        <w:rPr>
          <w:rFonts w:ascii="Arial" w:hAnsi="Arial" w:cs="Arial"/>
          <w:sz w:val="24"/>
          <w:szCs w:val="24"/>
        </w:rPr>
      </w:pPr>
      <w:r w:rsidRPr="00E37418">
        <w:rPr>
          <w:rFonts w:ascii="Arial" w:hAnsi="Arial" w:cs="Arial"/>
          <w:color w:val="000000"/>
          <w:sz w:val="24"/>
          <w:szCs w:val="24"/>
        </w:rPr>
        <w:t>на нежитлові приміщення  площею 95,5 кв.м</w:t>
      </w:r>
      <w:r w:rsidR="00E37418">
        <w:rPr>
          <w:rFonts w:ascii="Arial" w:hAnsi="Arial" w:cs="Arial"/>
          <w:color w:val="000000"/>
          <w:sz w:val="24"/>
          <w:szCs w:val="24"/>
        </w:rPr>
        <w:t>. за адресою: м. Львів, вул. Я.</w:t>
      </w:r>
      <w:r w:rsidRPr="00E37418">
        <w:rPr>
          <w:rFonts w:ascii="Arial" w:hAnsi="Arial" w:cs="Arial"/>
          <w:color w:val="000000"/>
          <w:sz w:val="24"/>
          <w:szCs w:val="24"/>
        </w:rPr>
        <w:t>Раппопорта, 1, в якому взяли участь 3 учасники (торгівля хлібобулочними виробами). В результаті проведення аукціону орендна плата зі стартової орендної плати, що становила 36 632,69 грн. з ПДВ зросла до 65 000,00 грн. з ПДВ, тобто ціна об’єкта зросла майже у 2 рази;</w:t>
      </w:r>
    </w:p>
    <w:p w:rsidR="004B184F" w:rsidRPr="00E37418" w:rsidRDefault="004B184F" w:rsidP="00E37418">
      <w:pPr>
        <w:tabs>
          <w:tab w:val="left" w:pos="993"/>
        </w:tabs>
        <w:jc w:val="both"/>
        <w:rPr>
          <w:rFonts w:ascii="Arial" w:hAnsi="Arial" w:cs="Arial"/>
          <w:sz w:val="24"/>
          <w:szCs w:val="24"/>
        </w:rPr>
      </w:pPr>
    </w:p>
    <w:p w:rsidR="004B184F" w:rsidRPr="00E37418" w:rsidRDefault="00717F9F" w:rsidP="00E37418">
      <w:pPr>
        <w:numPr>
          <w:ilvl w:val="0"/>
          <w:numId w:val="24"/>
        </w:numPr>
        <w:pBdr>
          <w:top w:val="nil"/>
          <w:left w:val="nil"/>
          <w:bottom w:val="nil"/>
          <w:right w:val="nil"/>
          <w:between w:val="nil"/>
        </w:pBdr>
        <w:tabs>
          <w:tab w:val="left" w:pos="993"/>
        </w:tabs>
        <w:ind w:left="142" w:firstLine="425"/>
        <w:jc w:val="both"/>
        <w:rPr>
          <w:rFonts w:ascii="Arial" w:hAnsi="Arial" w:cs="Arial"/>
          <w:sz w:val="24"/>
          <w:szCs w:val="24"/>
        </w:rPr>
      </w:pPr>
      <w:r w:rsidRPr="00E37418">
        <w:rPr>
          <w:rFonts w:ascii="Arial" w:hAnsi="Arial" w:cs="Arial"/>
          <w:color w:val="000000"/>
          <w:sz w:val="24"/>
          <w:szCs w:val="24"/>
        </w:rPr>
        <w:t>на нежитлові приміщення  площею 18,8 кв.м. за адр</w:t>
      </w:r>
      <w:r w:rsidR="00E37418">
        <w:rPr>
          <w:rFonts w:ascii="Arial" w:hAnsi="Arial" w:cs="Arial"/>
          <w:color w:val="000000"/>
          <w:sz w:val="24"/>
          <w:szCs w:val="24"/>
        </w:rPr>
        <w:t>есою: м. Львів, вул. І.</w:t>
      </w:r>
      <w:r w:rsidRPr="00E37418">
        <w:rPr>
          <w:rFonts w:ascii="Arial" w:hAnsi="Arial" w:cs="Arial"/>
          <w:color w:val="000000"/>
          <w:sz w:val="24"/>
          <w:szCs w:val="24"/>
        </w:rPr>
        <w:t>Миколайчука, 9, в якому взяли участь 2 учасники (аптечний пункт). В результаті проведення аукціону орендна плата зі стартової орендної плати, що становила 6 831,60 грн. з ПДВ зросла до 67 000,00 грн. з ПДВ, тобто ціна об’єкта зросла майже у 10 разів;</w:t>
      </w:r>
    </w:p>
    <w:p w:rsidR="004B184F" w:rsidRPr="00E37418" w:rsidRDefault="004B184F" w:rsidP="00E37418">
      <w:pPr>
        <w:pBdr>
          <w:top w:val="nil"/>
          <w:left w:val="nil"/>
          <w:bottom w:val="nil"/>
          <w:right w:val="nil"/>
          <w:between w:val="nil"/>
        </w:pBdr>
        <w:tabs>
          <w:tab w:val="left" w:pos="993"/>
        </w:tabs>
        <w:ind w:left="142" w:firstLine="425"/>
        <w:jc w:val="both"/>
        <w:rPr>
          <w:rFonts w:ascii="Arial" w:hAnsi="Arial" w:cs="Arial"/>
          <w:color w:val="000000"/>
          <w:sz w:val="24"/>
          <w:szCs w:val="24"/>
        </w:rPr>
      </w:pPr>
    </w:p>
    <w:p w:rsidR="004B184F" w:rsidRPr="00E37418" w:rsidRDefault="00717F9F" w:rsidP="00E37418">
      <w:pPr>
        <w:numPr>
          <w:ilvl w:val="0"/>
          <w:numId w:val="24"/>
        </w:numPr>
        <w:pBdr>
          <w:top w:val="nil"/>
          <w:left w:val="nil"/>
          <w:bottom w:val="nil"/>
          <w:right w:val="nil"/>
          <w:between w:val="nil"/>
        </w:pBdr>
        <w:tabs>
          <w:tab w:val="left" w:pos="993"/>
        </w:tabs>
        <w:ind w:left="142" w:firstLine="425"/>
        <w:jc w:val="both"/>
        <w:rPr>
          <w:rFonts w:ascii="Arial" w:hAnsi="Arial" w:cs="Arial"/>
          <w:sz w:val="24"/>
          <w:szCs w:val="24"/>
        </w:rPr>
      </w:pPr>
      <w:r w:rsidRPr="00E37418">
        <w:rPr>
          <w:rFonts w:ascii="Arial" w:hAnsi="Arial" w:cs="Arial"/>
          <w:color w:val="000000"/>
          <w:sz w:val="24"/>
          <w:szCs w:val="24"/>
        </w:rPr>
        <w:t>на нежитлові приміщення  площею 18,0 кв.м. за адресою: м. Львів, просп. Ч</w:t>
      </w:r>
      <w:r w:rsidR="00E37418">
        <w:rPr>
          <w:rFonts w:ascii="Arial" w:hAnsi="Arial" w:cs="Arial"/>
          <w:color w:val="000000"/>
          <w:sz w:val="24"/>
          <w:szCs w:val="24"/>
        </w:rPr>
        <w:t>ервоної</w:t>
      </w:r>
      <w:r w:rsidRPr="00E37418">
        <w:rPr>
          <w:rFonts w:ascii="Arial" w:hAnsi="Arial" w:cs="Arial"/>
          <w:color w:val="000000"/>
          <w:sz w:val="24"/>
          <w:szCs w:val="24"/>
        </w:rPr>
        <w:t xml:space="preserve"> Калини, 68, в якому взяли участь 2 учасники (реалізація лікарських засобів, медичної практики). В результаті проведення аукціону орендна плата зі стартової орендної плати, що становила 5 396,68 грн. з ПДВ зросла до 35 000,00 грн. з ПДВ, тобто ціна об’єкта зросла у 6,5 разів.</w:t>
      </w:r>
    </w:p>
    <w:p w:rsidR="004B184F" w:rsidRPr="00F40B65" w:rsidRDefault="004B184F">
      <w:pPr>
        <w:pBdr>
          <w:top w:val="nil"/>
          <w:left w:val="nil"/>
          <w:bottom w:val="nil"/>
          <w:right w:val="nil"/>
          <w:between w:val="nil"/>
        </w:pBdr>
        <w:ind w:left="1440"/>
        <w:jc w:val="both"/>
        <w:rPr>
          <w:rFonts w:ascii="Arial" w:hAnsi="Arial" w:cs="Arial"/>
        </w:rPr>
      </w:pPr>
    </w:p>
    <w:p w:rsidR="004B184F" w:rsidRPr="00F40B65" w:rsidRDefault="005D7827" w:rsidP="005641E6">
      <w:pPr>
        <w:pBdr>
          <w:top w:val="nil"/>
          <w:left w:val="nil"/>
          <w:bottom w:val="nil"/>
          <w:right w:val="nil"/>
          <w:between w:val="nil"/>
        </w:pBdr>
        <w:ind w:left="142"/>
        <w:jc w:val="both"/>
        <w:rPr>
          <w:rFonts w:ascii="Arial" w:hAnsi="Arial" w:cs="Arial"/>
        </w:rPr>
      </w:pPr>
      <w:r w:rsidRPr="005D7827">
        <w:rPr>
          <w:rFonts w:ascii="Arial" w:hAnsi="Arial" w:cs="Arial"/>
          <w:noProof/>
        </w:rPr>
        <w:drawing>
          <wp:inline distT="0" distB="0" distL="0" distR="0">
            <wp:extent cx="6750050" cy="4630126"/>
            <wp:effectExtent l="0" t="0" r="0" b="0"/>
            <wp:docPr id="16" name="Рисунок 16" descr="E:\! Звіт 2022\Знімок екрана 2023-02-22 11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 Звіт 2022\Знімок екрана 2023-02-22 11013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0050" cy="4630126"/>
                    </a:xfrm>
                    <a:prstGeom prst="rect">
                      <a:avLst/>
                    </a:prstGeom>
                    <a:noFill/>
                    <a:ln>
                      <a:noFill/>
                    </a:ln>
                  </pic:spPr>
                </pic:pic>
              </a:graphicData>
            </a:graphic>
          </wp:inline>
        </w:drawing>
      </w:r>
    </w:p>
    <w:p w:rsidR="004B184F" w:rsidRPr="00F40B65" w:rsidRDefault="004B184F">
      <w:pPr>
        <w:pBdr>
          <w:top w:val="nil"/>
          <w:left w:val="nil"/>
          <w:bottom w:val="nil"/>
          <w:right w:val="nil"/>
          <w:between w:val="nil"/>
        </w:pBdr>
        <w:ind w:left="1440"/>
        <w:jc w:val="both"/>
        <w:rPr>
          <w:rFonts w:ascii="Arial" w:hAnsi="Arial" w:cs="Arial"/>
        </w:rPr>
      </w:pPr>
    </w:p>
    <w:p w:rsidR="004B184F" w:rsidRPr="00F40B65" w:rsidRDefault="004B184F">
      <w:pPr>
        <w:pBdr>
          <w:top w:val="nil"/>
          <w:left w:val="nil"/>
          <w:bottom w:val="nil"/>
          <w:right w:val="nil"/>
          <w:between w:val="nil"/>
        </w:pBdr>
        <w:jc w:val="both"/>
        <w:rPr>
          <w:rFonts w:ascii="Arial" w:hAnsi="Arial" w:cs="Arial"/>
        </w:rPr>
      </w:pPr>
    </w:p>
    <w:p w:rsidR="004B184F" w:rsidRPr="00F40B65" w:rsidRDefault="004B184F">
      <w:pPr>
        <w:pBdr>
          <w:top w:val="nil"/>
          <w:left w:val="nil"/>
          <w:bottom w:val="nil"/>
          <w:right w:val="nil"/>
          <w:between w:val="nil"/>
        </w:pBdr>
        <w:ind w:left="1440"/>
        <w:jc w:val="both"/>
        <w:rPr>
          <w:rFonts w:ascii="Arial" w:hAnsi="Arial" w:cs="Arial"/>
        </w:rPr>
      </w:pPr>
    </w:p>
    <w:p w:rsidR="004B184F" w:rsidRPr="00F40B65" w:rsidRDefault="00717F9F" w:rsidP="00E37418">
      <w:pPr>
        <w:ind w:firstLine="709"/>
        <w:jc w:val="both"/>
        <w:rPr>
          <w:rFonts w:ascii="Arial" w:eastAsia="Arial" w:hAnsi="Arial" w:cs="Arial"/>
          <w:b/>
          <w:sz w:val="24"/>
          <w:szCs w:val="24"/>
        </w:rPr>
      </w:pPr>
      <w:r w:rsidRPr="00F40B65">
        <w:rPr>
          <w:rFonts w:ascii="Arial" w:eastAsia="Arial" w:hAnsi="Arial" w:cs="Arial"/>
          <w:b/>
          <w:sz w:val="24"/>
          <w:szCs w:val="24"/>
        </w:rPr>
        <w:t>1.6.2.  Укладення договорів оренди (шляхом аукціону)</w:t>
      </w:r>
    </w:p>
    <w:p w:rsidR="004B184F" w:rsidRPr="00F40B65" w:rsidRDefault="004B184F">
      <w:pPr>
        <w:jc w:val="both"/>
        <w:rPr>
          <w:rFonts w:ascii="Arial" w:eastAsia="Arial" w:hAnsi="Arial" w:cs="Arial"/>
          <w:b/>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У 2022 році управлінням комунальної власності було оголошено </w:t>
      </w:r>
      <w:r w:rsidRPr="00E37418">
        <w:rPr>
          <w:rFonts w:ascii="Arial" w:hAnsi="Arial" w:cs="Arial"/>
          <w:b/>
          <w:sz w:val="24"/>
          <w:szCs w:val="24"/>
        </w:rPr>
        <w:t xml:space="preserve">157 аукціонів на </w:t>
      </w:r>
      <w:r w:rsidRPr="00E37418">
        <w:rPr>
          <w:rFonts w:ascii="Arial" w:hAnsi="Arial" w:cs="Arial"/>
          <w:b/>
          <w:sz w:val="24"/>
          <w:szCs w:val="24"/>
        </w:rPr>
        <w:lastRenderedPageBreak/>
        <w:t>оренду</w:t>
      </w:r>
      <w:r w:rsidRPr="00E37418">
        <w:rPr>
          <w:rFonts w:ascii="Arial" w:hAnsi="Arial" w:cs="Arial"/>
          <w:sz w:val="24"/>
          <w:szCs w:val="24"/>
        </w:rPr>
        <w:t xml:space="preserve"> комунального майна площею 7053,8 тис. м2 загальною стартовою ціною 903 096,41  грн. з них 41 (26 %) було завершено успішно.</w:t>
      </w:r>
    </w:p>
    <w:p w:rsidR="004B184F" w:rsidRPr="00E37418" w:rsidRDefault="004B184F">
      <w:pPr>
        <w:ind w:firstLine="720"/>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Інформацію про кількість аукціонів з передачі в оренду та продовження договорів шляхом аукціону, проведених за участі двох і більше учасників, приріст орендної плати за наслідками проведених аукціонів наведено у </w:t>
      </w:r>
      <w:hyperlink w:anchor="_heading=h.4d34og8">
        <w:r w:rsidRPr="00E37418">
          <w:rPr>
            <w:rFonts w:ascii="Arial" w:hAnsi="Arial" w:cs="Arial"/>
            <w:color w:val="0000FF"/>
            <w:sz w:val="24"/>
            <w:szCs w:val="24"/>
            <w:u w:val="single"/>
          </w:rPr>
          <w:t>таблицях  2.</w:t>
        </w:r>
      </w:hyperlink>
      <w:r w:rsidRPr="00E37418">
        <w:rPr>
          <w:rFonts w:ascii="Arial" w:hAnsi="Arial" w:cs="Arial"/>
          <w:sz w:val="24"/>
          <w:szCs w:val="24"/>
        </w:rPr>
        <w:t>5 та 2.6</w:t>
      </w:r>
    </w:p>
    <w:tbl>
      <w:tblPr>
        <w:tblStyle w:val="af8"/>
        <w:tblW w:w="10755" w:type="dxa"/>
        <w:tblInd w:w="559" w:type="dxa"/>
        <w:tblLayout w:type="fixed"/>
        <w:tblLook w:val="0000" w:firstRow="0" w:lastRow="0" w:firstColumn="0" w:lastColumn="0" w:noHBand="0" w:noVBand="0"/>
      </w:tblPr>
      <w:tblGrid>
        <w:gridCol w:w="8265"/>
        <w:gridCol w:w="2490"/>
      </w:tblGrid>
      <w:tr w:rsidR="004B184F" w:rsidRPr="00F40B65">
        <w:trPr>
          <w:trHeight w:val="244"/>
        </w:trPr>
        <w:tc>
          <w:tcPr>
            <w:tcW w:w="8265" w:type="dxa"/>
          </w:tcPr>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E37418" w:rsidRDefault="00717F9F" w:rsidP="00E37418">
            <w:pPr>
              <w:jc w:val="center"/>
              <w:rPr>
                <w:rFonts w:ascii="Arial" w:hAnsi="Arial" w:cs="Arial"/>
                <w:b/>
                <w:sz w:val="24"/>
                <w:szCs w:val="24"/>
              </w:rPr>
            </w:pPr>
            <w:r w:rsidRPr="00E37418">
              <w:rPr>
                <w:rFonts w:ascii="Arial" w:hAnsi="Arial" w:cs="Arial"/>
                <w:b/>
                <w:sz w:val="24"/>
                <w:szCs w:val="24"/>
              </w:rPr>
              <w:t>Інформація про проведені аукціони з оренди комунального майна та продовження договорів оренди в 2022 році</w:t>
            </w:r>
          </w:p>
        </w:tc>
        <w:tc>
          <w:tcPr>
            <w:tcW w:w="2490" w:type="dxa"/>
          </w:tcPr>
          <w:p w:rsidR="004B184F" w:rsidRPr="00F40B65" w:rsidRDefault="004B184F">
            <w:pPr>
              <w:jc w:val="both"/>
              <w:rPr>
                <w:rFonts w:ascii="Arial" w:hAnsi="Arial" w:cs="Arial"/>
              </w:rPr>
            </w:pPr>
            <w:bookmarkStart w:id="11" w:name="_heading=h.i7aq4ircu1bh" w:colFirst="0" w:colLast="0"/>
            <w:bookmarkEnd w:id="11"/>
          </w:p>
          <w:p w:rsidR="004B184F" w:rsidRPr="00F40B65" w:rsidRDefault="004B184F">
            <w:pPr>
              <w:jc w:val="both"/>
              <w:rPr>
                <w:rFonts w:ascii="Arial" w:hAnsi="Arial" w:cs="Arial"/>
              </w:rPr>
            </w:pPr>
            <w:bookmarkStart w:id="12" w:name="_heading=h.moronwszmijm" w:colFirst="0" w:colLast="0"/>
            <w:bookmarkEnd w:id="12"/>
          </w:p>
          <w:p w:rsidR="004B184F" w:rsidRPr="00F40B65" w:rsidRDefault="004B184F">
            <w:pPr>
              <w:jc w:val="both"/>
              <w:rPr>
                <w:rFonts w:ascii="Arial" w:hAnsi="Arial" w:cs="Arial"/>
              </w:rPr>
            </w:pPr>
            <w:bookmarkStart w:id="13" w:name="_heading=h.fhk9d1vnvd43" w:colFirst="0" w:colLast="0"/>
            <w:bookmarkEnd w:id="13"/>
          </w:p>
          <w:p w:rsidR="004B184F" w:rsidRPr="00F40B65" w:rsidRDefault="004B184F">
            <w:pPr>
              <w:jc w:val="both"/>
              <w:rPr>
                <w:rFonts w:ascii="Arial" w:hAnsi="Arial" w:cs="Arial"/>
              </w:rPr>
            </w:pPr>
            <w:bookmarkStart w:id="14" w:name="_heading=h.kcowgw207wwq" w:colFirst="0" w:colLast="0"/>
            <w:bookmarkEnd w:id="14"/>
          </w:p>
          <w:p w:rsidR="004B184F" w:rsidRPr="00F40B65" w:rsidRDefault="004B184F">
            <w:pPr>
              <w:jc w:val="both"/>
              <w:rPr>
                <w:rFonts w:ascii="Arial" w:hAnsi="Arial" w:cs="Arial"/>
              </w:rPr>
            </w:pPr>
            <w:bookmarkStart w:id="15" w:name="_heading=h.c54ywi1npe4b" w:colFirst="0" w:colLast="0"/>
            <w:bookmarkEnd w:id="15"/>
          </w:p>
          <w:p w:rsidR="004B184F" w:rsidRPr="00F40B65" w:rsidRDefault="004B184F">
            <w:pPr>
              <w:jc w:val="both"/>
              <w:rPr>
                <w:rFonts w:ascii="Arial" w:hAnsi="Arial" w:cs="Arial"/>
              </w:rPr>
            </w:pPr>
            <w:bookmarkStart w:id="16" w:name="_heading=h.2ls1pqs0dlka" w:colFirst="0" w:colLast="0"/>
            <w:bookmarkEnd w:id="16"/>
          </w:p>
          <w:p w:rsidR="004B184F" w:rsidRPr="00F40B65" w:rsidRDefault="00717F9F" w:rsidP="00E37418">
            <w:pPr>
              <w:rPr>
                <w:rFonts w:ascii="Arial" w:hAnsi="Arial" w:cs="Arial"/>
              </w:rPr>
            </w:pPr>
            <w:bookmarkStart w:id="17" w:name="_heading=h.4d34og8" w:colFirst="0" w:colLast="0"/>
            <w:bookmarkEnd w:id="17"/>
            <w:r w:rsidRPr="00F40B65">
              <w:rPr>
                <w:rFonts w:ascii="Arial" w:hAnsi="Arial" w:cs="Arial"/>
              </w:rPr>
              <w:t>Таблиця 2.5</w:t>
            </w:r>
          </w:p>
        </w:tc>
      </w:tr>
    </w:tbl>
    <w:p w:rsidR="004B184F" w:rsidRPr="00F40B65" w:rsidRDefault="004B184F">
      <w:pPr>
        <w:jc w:val="both"/>
        <w:rPr>
          <w:rFonts w:ascii="Arial" w:hAnsi="Arial" w:cs="Arial"/>
        </w:rPr>
      </w:pPr>
    </w:p>
    <w:tbl>
      <w:tblPr>
        <w:tblStyle w:val="af9"/>
        <w:tblW w:w="107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
        <w:gridCol w:w="1200"/>
        <w:gridCol w:w="1155"/>
        <w:gridCol w:w="1185"/>
        <w:gridCol w:w="720"/>
        <w:gridCol w:w="922"/>
        <w:gridCol w:w="1298"/>
        <w:gridCol w:w="930"/>
        <w:gridCol w:w="1245"/>
        <w:gridCol w:w="855"/>
      </w:tblGrid>
      <w:tr w:rsidR="004B184F" w:rsidRPr="00F40B65" w:rsidTr="00FE74F9">
        <w:trPr>
          <w:trHeight w:val="1047"/>
        </w:trPr>
        <w:tc>
          <w:tcPr>
            <w:tcW w:w="1197" w:type="dxa"/>
            <w:shd w:val="clear" w:color="auto" w:fill="00B0F0"/>
          </w:tcPr>
          <w:p w:rsidR="004B184F" w:rsidRPr="00FE74F9" w:rsidRDefault="00717F9F" w:rsidP="00E37418">
            <w:pPr>
              <w:spacing w:before="120" w:after="120"/>
              <w:jc w:val="both"/>
              <w:rPr>
                <w:rFonts w:ascii="Arial" w:hAnsi="Arial" w:cs="Arial"/>
                <w:b/>
                <w:sz w:val="18"/>
                <w:szCs w:val="18"/>
              </w:rPr>
            </w:pPr>
            <w:r w:rsidRPr="00FE74F9">
              <w:rPr>
                <w:rFonts w:ascii="Arial" w:hAnsi="Arial" w:cs="Arial"/>
                <w:b/>
                <w:sz w:val="18"/>
                <w:szCs w:val="18"/>
              </w:rPr>
              <w:t>Вид аукціону</w:t>
            </w:r>
          </w:p>
        </w:tc>
        <w:tc>
          <w:tcPr>
            <w:tcW w:w="1200"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Кількість заверше</w:t>
            </w:r>
            <w:r w:rsidR="00FE74F9" w:rsidRPr="00CF7190">
              <w:rPr>
                <w:rFonts w:ascii="Arial" w:hAnsi="Arial" w:cs="Arial"/>
                <w:b/>
                <w:sz w:val="18"/>
                <w:szCs w:val="18"/>
                <w:lang w:val="ru-RU"/>
              </w:rPr>
              <w:t>-</w:t>
            </w:r>
            <w:r w:rsidRPr="00FE74F9">
              <w:rPr>
                <w:rFonts w:ascii="Arial" w:hAnsi="Arial" w:cs="Arial"/>
                <w:b/>
                <w:sz w:val="18"/>
                <w:szCs w:val="18"/>
              </w:rPr>
              <w:t>них успішних аукціонів</w:t>
            </w:r>
          </w:p>
        </w:tc>
        <w:tc>
          <w:tcPr>
            <w:tcW w:w="1155" w:type="dxa"/>
            <w:shd w:val="clear" w:color="auto" w:fill="00B0F0"/>
          </w:tcPr>
          <w:p w:rsidR="004B184F" w:rsidRPr="00FE74F9" w:rsidRDefault="00FE74F9" w:rsidP="00FE74F9">
            <w:pPr>
              <w:spacing w:before="120" w:after="120"/>
              <w:jc w:val="center"/>
              <w:rPr>
                <w:rFonts w:ascii="Arial" w:hAnsi="Arial" w:cs="Arial"/>
                <w:b/>
                <w:sz w:val="18"/>
                <w:szCs w:val="18"/>
              </w:rPr>
            </w:pPr>
            <w:r>
              <w:rPr>
                <w:rFonts w:ascii="Arial" w:hAnsi="Arial" w:cs="Arial"/>
                <w:b/>
                <w:sz w:val="18"/>
                <w:szCs w:val="18"/>
              </w:rPr>
              <w:t>К</w:t>
            </w:r>
            <w:r w:rsidR="00717F9F" w:rsidRPr="00FE74F9">
              <w:rPr>
                <w:rFonts w:ascii="Arial" w:hAnsi="Arial" w:cs="Arial"/>
                <w:b/>
                <w:sz w:val="18"/>
                <w:szCs w:val="18"/>
              </w:rPr>
              <w:t>ількість аукціонів, у яких взяли участь 2 і більше учасників</w:t>
            </w:r>
          </w:p>
        </w:tc>
        <w:tc>
          <w:tcPr>
            <w:tcW w:w="1185"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 аукціонів, у яких взяли участь 2</w:t>
            </w:r>
            <w:r w:rsidR="00FE74F9">
              <w:rPr>
                <w:rFonts w:ascii="Arial" w:hAnsi="Arial" w:cs="Arial"/>
                <w:b/>
                <w:sz w:val="18"/>
                <w:szCs w:val="18"/>
              </w:rPr>
              <w:t xml:space="preserve"> </w:t>
            </w:r>
            <w:r w:rsidRPr="00FE74F9">
              <w:rPr>
                <w:rFonts w:ascii="Arial" w:hAnsi="Arial" w:cs="Arial"/>
                <w:b/>
                <w:sz w:val="18"/>
                <w:szCs w:val="18"/>
              </w:rPr>
              <w:t>і більше учасників</w:t>
            </w:r>
          </w:p>
        </w:tc>
        <w:tc>
          <w:tcPr>
            <w:tcW w:w="720" w:type="dxa"/>
            <w:shd w:val="clear" w:color="auto" w:fill="00B0F0"/>
          </w:tcPr>
          <w:p w:rsidR="004B184F" w:rsidRPr="00FE74F9" w:rsidRDefault="00717F9F" w:rsidP="00E37418">
            <w:pPr>
              <w:spacing w:before="120" w:after="120"/>
              <w:jc w:val="both"/>
              <w:rPr>
                <w:rFonts w:ascii="Arial" w:hAnsi="Arial" w:cs="Arial"/>
                <w:b/>
                <w:sz w:val="18"/>
                <w:szCs w:val="18"/>
              </w:rPr>
            </w:pPr>
            <w:r w:rsidRPr="00FE74F9">
              <w:rPr>
                <w:rFonts w:ascii="Arial" w:hAnsi="Arial" w:cs="Arial"/>
                <w:b/>
                <w:sz w:val="18"/>
                <w:szCs w:val="18"/>
              </w:rPr>
              <w:t>Середня кіль</w:t>
            </w:r>
            <w:r w:rsidR="00FE74F9" w:rsidRPr="00FE74F9">
              <w:rPr>
                <w:rFonts w:ascii="Arial" w:hAnsi="Arial" w:cs="Arial"/>
                <w:b/>
                <w:sz w:val="18"/>
                <w:szCs w:val="18"/>
                <w:lang w:val="en-US"/>
              </w:rPr>
              <w:t>-</w:t>
            </w:r>
            <w:r w:rsidRPr="00FE74F9">
              <w:rPr>
                <w:rFonts w:ascii="Arial" w:hAnsi="Arial" w:cs="Arial"/>
                <w:b/>
                <w:sz w:val="18"/>
                <w:szCs w:val="18"/>
              </w:rPr>
              <w:t>кість учасників</w:t>
            </w:r>
          </w:p>
        </w:tc>
        <w:tc>
          <w:tcPr>
            <w:tcW w:w="922"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Площа майна,  м</w:t>
            </w:r>
            <w:r w:rsidRPr="00FE74F9">
              <w:rPr>
                <w:rFonts w:ascii="Arial" w:hAnsi="Arial" w:cs="Arial"/>
                <w:b/>
                <w:sz w:val="18"/>
                <w:szCs w:val="18"/>
                <w:vertAlign w:val="superscript"/>
              </w:rPr>
              <w:t>2</w:t>
            </w:r>
          </w:p>
        </w:tc>
        <w:tc>
          <w:tcPr>
            <w:tcW w:w="1298"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Стартова орендна плата,  грн</w:t>
            </w:r>
          </w:p>
        </w:tc>
        <w:tc>
          <w:tcPr>
            <w:tcW w:w="930"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Оренд</w:t>
            </w:r>
            <w:r w:rsidR="00FE74F9">
              <w:rPr>
                <w:rFonts w:ascii="Arial" w:hAnsi="Arial" w:cs="Arial"/>
                <w:b/>
                <w:sz w:val="18"/>
                <w:szCs w:val="18"/>
              </w:rPr>
              <w:t>-</w:t>
            </w:r>
            <w:r w:rsidRPr="00FE74F9">
              <w:rPr>
                <w:rFonts w:ascii="Arial" w:hAnsi="Arial" w:cs="Arial"/>
                <w:b/>
                <w:sz w:val="18"/>
                <w:szCs w:val="18"/>
              </w:rPr>
              <w:t>на плата за ре- зульта</w:t>
            </w:r>
            <w:r w:rsidR="00FE74F9">
              <w:rPr>
                <w:rFonts w:ascii="Arial" w:hAnsi="Arial" w:cs="Arial"/>
                <w:b/>
                <w:sz w:val="18"/>
                <w:szCs w:val="18"/>
              </w:rPr>
              <w:t>-</w:t>
            </w:r>
            <w:r w:rsidRPr="00FE74F9">
              <w:rPr>
                <w:rFonts w:ascii="Arial" w:hAnsi="Arial" w:cs="Arial"/>
                <w:b/>
                <w:sz w:val="18"/>
                <w:szCs w:val="18"/>
              </w:rPr>
              <w:t>тами аукціону,  грн</w:t>
            </w:r>
          </w:p>
        </w:tc>
        <w:tc>
          <w:tcPr>
            <w:tcW w:w="1245" w:type="dxa"/>
            <w:shd w:val="clear" w:color="auto" w:fill="00B0F0"/>
          </w:tcPr>
          <w:p w:rsidR="004B184F" w:rsidRPr="00FE74F9" w:rsidRDefault="00717F9F" w:rsidP="00FE74F9">
            <w:pPr>
              <w:spacing w:before="120" w:after="120"/>
              <w:jc w:val="center"/>
              <w:rPr>
                <w:rFonts w:ascii="Arial" w:hAnsi="Arial" w:cs="Arial"/>
                <w:b/>
                <w:sz w:val="18"/>
                <w:szCs w:val="18"/>
              </w:rPr>
            </w:pPr>
            <w:r w:rsidRPr="00FE74F9">
              <w:rPr>
                <w:rFonts w:ascii="Arial" w:hAnsi="Arial" w:cs="Arial"/>
                <w:b/>
                <w:sz w:val="18"/>
                <w:szCs w:val="18"/>
              </w:rPr>
              <w:t>Приріст орендної плати за результа- тами аукціону, грн</w:t>
            </w:r>
          </w:p>
        </w:tc>
        <w:tc>
          <w:tcPr>
            <w:tcW w:w="855" w:type="dxa"/>
            <w:shd w:val="clear" w:color="auto" w:fill="00B0F0"/>
          </w:tcPr>
          <w:p w:rsidR="004B184F" w:rsidRPr="00FE74F9" w:rsidRDefault="00FE74F9" w:rsidP="00E37418">
            <w:pPr>
              <w:spacing w:before="120" w:after="120"/>
              <w:ind w:right="-105"/>
              <w:jc w:val="both"/>
              <w:rPr>
                <w:rFonts w:ascii="Arial" w:hAnsi="Arial" w:cs="Arial"/>
                <w:b/>
                <w:sz w:val="18"/>
                <w:szCs w:val="18"/>
              </w:rPr>
            </w:pPr>
            <w:r>
              <w:rPr>
                <w:rFonts w:ascii="Arial" w:hAnsi="Arial" w:cs="Arial"/>
                <w:b/>
                <w:sz w:val="18"/>
                <w:szCs w:val="18"/>
              </w:rPr>
              <w:t>П</w:t>
            </w:r>
            <w:r w:rsidR="00717F9F" w:rsidRPr="00FE74F9">
              <w:rPr>
                <w:rFonts w:ascii="Arial" w:hAnsi="Arial" w:cs="Arial"/>
                <w:b/>
                <w:sz w:val="18"/>
                <w:szCs w:val="18"/>
              </w:rPr>
              <w:t>риріст%</w:t>
            </w:r>
          </w:p>
        </w:tc>
      </w:tr>
      <w:tr w:rsidR="004B184F" w:rsidRPr="00F40B65" w:rsidTr="00FE74F9">
        <w:trPr>
          <w:trHeight w:val="277"/>
        </w:trPr>
        <w:tc>
          <w:tcPr>
            <w:tcW w:w="1197" w:type="dxa"/>
          </w:tcPr>
          <w:p w:rsidR="004B184F" w:rsidRPr="00F40B65" w:rsidRDefault="00717F9F" w:rsidP="00E37418">
            <w:pPr>
              <w:spacing w:before="120" w:after="120"/>
              <w:jc w:val="both"/>
              <w:rPr>
                <w:rFonts w:ascii="Arial" w:hAnsi="Arial" w:cs="Arial"/>
                <w:sz w:val="18"/>
                <w:szCs w:val="18"/>
              </w:rPr>
            </w:pPr>
            <w:r w:rsidRPr="00F40B65">
              <w:rPr>
                <w:rFonts w:ascii="Arial" w:hAnsi="Arial" w:cs="Arial"/>
                <w:sz w:val="18"/>
                <w:szCs w:val="18"/>
              </w:rPr>
              <w:t>Передача</w:t>
            </w:r>
          </w:p>
        </w:tc>
        <w:tc>
          <w:tcPr>
            <w:tcW w:w="1200" w:type="dxa"/>
          </w:tcPr>
          <w:p w:rsidR="004B184F" w:rsidRPr="00F40B65" w:rsidRDefault="00717F9F" w:rsidP="00FE74F9">
            <w:pPr>
              <w:spacing w:before="120" w:after="120"/>
              <w:jc w:val="center"/>
              <w:rPr>
                <w:rFonts w:ascii="Arial" w:hAnsi="Arial" w:cs="Arial"/>
              </w:rPr>
            </w:pPr>
            <w:r w:rsidRPr="00F40B65">
              <w:rPr>
                <w:rFonts w:ascii="Arial" w:hAnsi="Arial" w:cs="Arial"/>
              </w:rPr>
              <w:t>41</w:t>
            </w:r>
          </w:p>
        </w:tc>
        <w:tc>
          <w:tcPr>
            <w:tcW w:w="1155" w:type="dxa"/>
          </w:tcPr>
          <w:p w:rsidR="004B184F" w:rsidRPr="00F40B65" w:rsidRDefault="00717F9F" w:rsidP="00FE74F9">
            <w:pPr>
              <w:spacing w:before="120" w:after="120"/>
              <w:jc w:val="center"/>
              <w:rPr>
                <w:rFonts w:ascii="Arial" w:hAnsi="Arial" w:cs="Arial"/>
              </w:rPr>
            </w:pPr>
            <w:r w:rsidRPr="00F40B65">
              <w:rPr>
                <w:rFonts w:ascii="Arial" w:hAnsi="Arial" w:cs="Arial"/>
              </w:rPr>
              <w:t>12</w:t>
            </w:r>
          </w:p>
        </w:tc>
        <w:tc>
          <w:tcPr>
            <w:tcW w:w="1185" w:type="dxa"/>
          </w:tcPr>
          <w:p w:rsidR="004B184F" w:rsidRPr="00F40B65" w:rsidRDefault="00717F9F" w:rsidP="00FE74F9">
            <w:pPr>
              <w:spacing w:before="120" w:after="120"/>
              <w:jc w:val="center"/>
              <w:rPr>
                <w:rFonts w:ascii="Arial" w:hAnsi="Arial" w:cs="Arial"/>
              </w:rPr>
            </w:pPr>
            <w:r w:rsidRPr="00F40B65">
              <w:rPr>
                <w:rFonts w:ascii="Arial" w:hAnsi="Arial" w:cs="Arial"/>
              </w:rPr>
              <w:t>30</w:t>
            </w:r>
          </w:p>
        </w:tc>
        <w:tc>
          <w:tcPr>
            <w:tcW w:w="720" w:type="dxa"/>
          </w:tcPr>
          <w:p w:rsidR="004B184F" w:rsidRPr="00F40B65" w:rsidRDefault="00717F9F" w:rsidP="00FE74F9">
            <w:pPr>
              <w:spacing w:before="120" w:after="120"/>
              <w:jc w:val="center"/>
              <w:rPr>
                <w:rFonts w:ascii="Arial" w:hAnsi="Arial" w:cs="Arial"/>
              </w:rPr>
            </w:pPr>
            <w:r w:rsidRPr="00F40B65">
              <w:rPr>
                <w:rFonts w:ascii="Arial" w:hAnsi="Arial" w:cs="Arial"/>
              </w:rPr>
              <w:t>2</w:t>
            </w:r>
          </w:p>
        </w:tc>
        <w:tc>
          <w:tcPr>
            <w:tcW w:w="922"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1 464,3</w:t>
            </w:r>
          </w:p>
        </w:tc>
        <w:tc>
          <w:tcPr>
            <w:tcW w:w="1298"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207 481,03</w:t>
            </w:r>
          </w:p>
        </w:tc>
        <w:tc>
          <w:tcPr>
            <w:tcW w:w="930"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464 646,27</w:t>
            </w:r>
          </w:p>
        </w:tc>
        <w:tc>
          <w:tcPr>
            <w:tcW w:w="124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+ 257 165,24</w:t>
            </w:r>
          </w:p>
        </w:tc>
        <w:tc>
          <w:tcPr>
            <w:tcW w:w="85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+ 223,95</w:t>
            </w:r>
          </w:p>
        </w:tc>
      </w:tr>
      <w:tr w:rsidR="004B184F" w:rsidRPr="00F40B65" w:rsidTr="00FE74F9">
        <w:trPr>
          <w:trHeight w:val="277"/>
        </w:trPr>
        <w:tc>
          <w:tcPr>
            <w:tcW w:w="1197" w:type="dxa"/>
          </w:tcPr>
          <w:p w:rsidR="004B184F" w:rsidRPr="00FE74F9" w:rsidRDefault="00717F9F" w:rsidP="00E37418">
            <w:pPr>
              <w:spacing w:before="120" w:after="120"/>
              <w:jc w:val="both"/>
              <w:rPr>
                <w:rFonts w:ascii="Arial" w:hAnsi="Arial" w:cs="Arial"/>
                <w:sz w:val="18"/>
                <w:szCs w:val="18"/>
              </w:rPr>
            </w:pPr>
            <w:r w:rsidRPr="00FE74F9">
              <w:rPr>
                <w:rFonts w:ascii="Arial" w:hAnsi="Arial" w:cs="Arial"/>
                <w:sz w:val="18"/>
                <w:szCs w:val="18"/>
              </w:rPr>
              <w:t>Продовже</w:t>
            </w:r>
            <w:r w:rsidR="00FE74F9" w:rsidRPr="00FE74F9">
              <w:rPr>
                <w:rFonts w:ascii="Arial" w:hAnsi="Arial" w:cs="Arial"/>
                <w:sz w:val="18"/>
                <w:szCs w:val="18"/>
              </w:rPr>
              <w:t>-</w:t>
            </w:r>
            <w:r w:rsidRPr="00FE74F9">
              <w:rPr>
                <w:rFonts w:ascii="Arial" w:hAnsi="Arial" w:cs="Arial"/>
                <w:sz w:val="18"/>
                <w:szCs w:val="18"/>
              </w:rPr>
              <w:t>ння</w:t>
            </w:r>
          </w:p>
        </w:tc>
        <w:tc>
          <w:tcPr>
            <w:tcW w:w="1200" w:type="dxa"/>
          </w:tcPr>
          <w:p w:rsidR="004B184F" w:rsidRPr="00F40B65" w:rsidRDefault="00717F9F" w:rsidP="00FE74F9">
            <w:pPr>
              <w:spacing w:before="120" w:after="120"/>
              <w:jc w:val="center"/>
              <w:rPr>
                <w:rFonts w:ascii="Arial" w:hAnsi="Arial" w:cs="Arial"/>
              </w:rPr>
            </w:pPr>
            <w:r w:rsidRPr="00F40B65">
              <w:rPr>
                <w:rFonts w:ascii="Arial" w:hAnsi="Arial" w:cs="Arial"/>
              </w:rPr>
              <w:t>72</w:t>
            </w:r>
          </w:p>
        </w:tc>
        <w:tc>
          <w:tcPr>
            <w:tcW w:w="1155" w:type="dxa"/>
          </w:tcPr>
          <w:p w:rsidR="004B184F" w:rsidRPr="00F40B65" w:rsidRDefault="00717F9F" w:rsidP="00FE74F9">
            <w:pPr>
              <w:spacing w:before="120" w:after="120"/>
              <w:jc w:val="center"/>
              <w:rPr>
                <w:rFonts w:ascii="Arial" w:hAnsi="Arial" w:cs="Arial"/>
              </w:rPr>
            </w:pPr>
            <w:r w:rsidRPr="00F40B65">
              <w:rPr>
                <w:rFonts w:ascii="Arial" w:hAnsi="Arial" w:cs="Arial"/>
              </w:rPr>
              <w:t>23</w:t>
            </w:r>
          </w:p>
        </w:tc>
        <w:tc>
          <w:tcPr>
            <w:tcW w:w="1185" w:type="dxa"/>
          </w:tcPr>
          <w:p w:rsidR="004B184F" w:rsidRPr="00F40B65" w:rsidRDefault="00717F9F" w:rsidP="00FE74F9">
            <w:pPr>
              <w:spacing w:before="120" w:after="120"/>
              <w:jc w:val="center"/>
              <w:rPr>
                <w:rFonts w:ascii="Arial" w:hAnsi="Arial" w:cs="Arial"/>
              </w:rPr>
            </w:pPr>
            <w:r w:rsidRPr="00F40B65">
              <w:rPr>
                <w:rFonts w:ascii="Arial" w:hAnsi="Arial" w:cs="Arial"/>
              </w:rPr>
              <w:t>32</w:t>
            </w:r>
          </w:p>
        </w:tc>
        <w:tc>
          <w:tcPr>
            <w:tcW w:w="720" w:type="dxa"/>
          </w:tcPr>
          <w:p w:rsidR="004B184F" w:rsidRPr="00F40B65" w:rsidRDefault="00717F9F" w:rsidP="00FE74F9">
            <w:pPr>
              <w:spacing w:before="120" w:after="120"/>
              <w:jc w:val="center"/>
              <w:rPr>
                <w:rFonts w:ascii="Arial" w:hAnsi="Arial" w:cs="Arial"/>
              </w:rPr>
            </w:pPr>
            <w:r w:rsidRPr="00F40B65">
              <w:rPr>
                <w:rFonts w:ascii="Arial" w:hAnsi="Arial" w:cs="Arial"/>
              </w:rPr>
              <w:t>2</w:t>
            </w:r>
          </w:p>
        </w:tc>
        <w:tc>
          <w:tcPr>
            <w:tcW w:w="922"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9 201,6</w:t>
            </w:r>
          </w:p>
        </w:tc>
        <w:tc>
          <w:tcPr>
            <w:tcW w:w="1298"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594 347,53</w:t>
            </w:r>
          </w:p>
        </w:tc>
        <w:tc>
          <w:tcPr>
            <w:tcW w:w="930"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782 017,93</w:t>
            </w:r>
          </w:p>
        </w:tc>
        <w:tc>
          <w:tcPr>
            <w:tcW w:w="124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+187 670,4</w:t>
            </w:r>
          </w:p>
        </w:tc>
        <w:tc>
          <w:tcPr>
            <w:tcW w:w="85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+ 76</w:t>
            </w:r>
          </w:p>
        </w:tc>
      </w:tr>
      <w:tr w:rsidR="004B184F" w:rsidRPr="00F40B65" w:rsidTr="00FE74F9">
        <w:trPr>
          <w:trHeight w:val="275"/>
        </w:trPr>
        <w:tc>
          <w:tcPr>
            <w:tcW w:w="1197" w:type="dxa"/>
          </w:tcPr>
          <w:p w:rsidR="004B184F" w:rsidRPr="00F40B65" w:rsidRDefault="00717F9F" w:rsidP="00E37418">
            <w:pPr>
              <w:spacing w:before="120" w:after="120"/>
              <w:jc w:val="both"/>
              <w:rPr>
                <w:rFonts w:ascii="Arial" w:hAnsi="Arial" w:cs="Arial"/>
                <w:b/>
                <w:sz w:val="18"/>
                <w:szCs w:val="18"/>
              </w:rPr>
            </w:pPr>
            <w:r w:rsidRPr="00F40B65">
              <w:rPr>
                <w:rFonts w:ascii="Arial" w:hAnsi="Arial" w:cs="Arial"/>
                <w:b/>
                <w:sz w:val="18"/>
                <w:szCs w:val="18"/>
              </w:rPr>
              <w:t>Загалом</w:t>
            </w:r>
          </w:p>
        </w:tc>
        <w:tc>
          <w:tcPr>
            <w:tcW w:w="1200" w:type="dxa"/>
          </w:tcPr>
          <w:p w:rsidR="004B184F" w:rsidRPr="00F40B65" w:rsidRDefault="00717F9F" w:rsidP="00FE74F9">
            <w:pPr>
              <w:spacing w:before="120" w:after="120"/>
              <w:jc w:val="center"/>
              <w:rPr>
                <w:rFonts w:ascii="Arial" w:hAnsi="Arial" w:cs="Arial"/>
              </w:rPr>
            </w:pPr>
            <w:r w:rsidRPr="00F40B65">
              <w:rPr>
                <w:rFonts w:ascii="Arial" w:hAnsi="Arial" w:cs="Arial"/>
              </w:rPr>
              <w:t>113</w:t>
            </w:r>
          </w:p>
        </w:tc>
        <w:tc>
          <w:tcPr>
            <w:tcW w:w="1155" w:type="dxa"/>
          </w:tcPr>
          <w:p w:rsidR="004B184F" w:rsidRPr="00F40B65" w:rsidRDefault="00717F9F" w:rsidP="00FE74F9">
            <w:pPr>
              <w:spacing w:before="120" w:after="120"/>
              <w:jc w:val="center"/>
              <w:rPr>
                <w:rFonts w:ascii="Arial" w:hAnsi="Arial" w:cs="Arial"/>
              </w:rPr>
            </w:pPr>
            <w:r w:rsidRPr="00F40B65">
              <w:rPr>
                <w:rFonts w:ascii="Arial" w:hAnsi="Arial" w:cs="Arial"/>
              </w:rPr>
              <w:t>-</w:t>
            </w:r>
          </w:p>
        </w:tc>
        <w:tc>
          <w:tcPr>
            <w:tcW w:w="1185" w:type="dxa"/>
          </w:tcPr>
          <w:p w:rsidR="004B184F" w:rsidRPr="00F40B65" w:rsidRDefault="00717F9F" w:rsidP="00FE74F9">
            <w:pPr>
              <w:spacing w:before="120" w:after="120"/>
              <w:jc w:val="center"/>
              <w:rPr>
                <w:rFonts w:ascii="Arial" w:hAnsi="Arial" w:cs="Arial"/>
              </w:rPr>
            </w:pPr>
            <w:r w:rsidRPr="00F40B65">
              <w:rPr>
                <w:rFonts w:ascii="Arial" w:hAnsi="Arial" w:cs="Arial"/>
              </w:rPr>
              <w:t>-</w:t>
            </w:r>
          </w:p>
        </w:tc>
        <w:tc>
          <w:tcPr>
            <w:tcW w:w="720" w:type="dxa"/>
          </w:tcPr>
          <w:p w:rsidR="004B184F" w:rsidRPr="00F40B65" w:rsidRDefault="00717F9F" w:rsidP="00FE74F9">
            <w:pPr>
              <w:spacing w:before="120" w:after="120"/>
              <w:jc w:val="center"/>
              <w:rPr>
                <w:rFonts w:ascii="Arial" w:hAnsi="Arial" w:cs="Arial"/>
              </w:rPr>
            </w:pPr>
            <w:r w:rsidRPr="00F40B65">
              <w:rPr>
                <w:rFonts w:ascii="Arial" w:hAnsi="Arial" w:cs="Arial"/>
              </w:rPr>
              <w:t>-</w:t>
            </w:r>
          </w:p>
        </w:tc>
        <w:tc>
          <w:tcPr>
            <w:tcW w:w="922"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10 665,9</w:t>
            </w:r>
          </w:p>
        </w:tc>
        <w:tc>
          <w:tcPr>
            <w:tcW w:w="1298"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801 828,6</w:t>
            </w:r>
          </w:p>
        </w:tc>
        <w:tc>
          <w:tcPr>
            <w:tcW w:w="930"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1 246 664,2</w:t>
            </w:r>
          </w:p>
        </w:tc>
        <w:tc>
          <w:tcPr>
            <w:tcW w:w="124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w:t>
            </w:r>
          </w:p>
        </w:tc>
        <w:tc>
          <w:tcPr>
            <w:tcW w:w="855" w:type="dxa"/>
          </w:tcPr>
          <w:p w:rsidR="004B184F" w:rsidRPr="00F40B65" w:rsidRDefault="00717F9F" w:rsidP="00FE74F9">
            <w:pPr>
              <w:spacing w:before="120" w:after="120"/>
              <w:jc w:val="center"/>
              <w:rPr>
                <w:rFonts w:ascii="Arial" w:hAnsi="Arial" w:cs="Arial"/>
                <w:sz w:val="20"/>
                <w:szCs w:val="20"/>
              </w:rPr>
            </w:pPr>
            <w:r w:rsidRPr="00F40B65">
              <w:rPr>
                <w:rFonts w:ascii="Arial" w:hAnsi="Arial" w:cs="Arial"/>
                <w:sz w:val="20"/>
                <w:szCs w:val="20"/>
              </w:rPr>
              <w:t>-</w:t>
            </w:r>
          </w:p>
        </w:tc>
      </w:tr>
    </w:tbl>
    <w:p w:rsidR="004B184F" w:rsidRPr="00F40B65" w:rsidRDefault="004B184F">
      <w:pPr>
        <w:jc w:val="both"/>
        <w:rPr>
          <w:rFonts w:ascii="Arial" w:hAnsi="Arial" w:cs="Arial"/>
        </w:rPr>
      </w:pPr>
    </w:p>
    <w:p w:rsidR="004B184F" w:rsidRPr="00F40B65" w:rsidRDefault="004B184F">
      <w:pPr>
        <w:jc w:val="both"/>
        <w:rPr>
          <w:rFonts w:ascii="Arial" w:hAnsi="Arial" w:cs="Arial"/>
        </w:rPr>
      </w:pPr>
    </w:p>
    <w:tbl>
      <w:tblPr>
        <w:tblStyle w:val="afa"/>
        <w:tblW w:w="10747" w:type="dxa"/>
        <w:tblInd w:w="559" w:type="dxa"/>
        <w:tblLayout w:type="fixed"/>
        <w:tblLook w:val="0000" w:firstRow="0" w:lastRow="0" w:firstColumn="0" w:lastColumn="0" w:noHBand="0" w:noVBand="0"/>
      </w:tblPr>
      <w:tblGrid>
        <w:gridCol w:w="7845"/>
        <w:gridCol w:w="2902"/>
      </w:tblGrid>
      <w:tr w:rsidR="004B184F" w:rsidRPr="00F40B65">
        <w:trPr>
          <w:trHeight w:val="244"/>
        </w:trPr>
        <w:tc>
          <w:tcPr>
            <w:tcW w:w="7845" w:type="dxa"/>
          </w:tcPr>
          <w:p w:rsidR="004B184F" w:rsidRPr="00E37418" w:rsidRDefault="00717F9F" w:rsidP="00FE74F9">
            <w:pPr>
              <w:jc w:val="center"/>
              <w:rPr>
                <w:rFonts w:ascii="Arial" w:hAnsi="Arial" w:cs="Arial"/>
                <w:b/>
                <w:sz w:val="24"/>
                <w:szCs w:val="24"/>
              </w:rPr>
            </w:pPr>
            <w:r w:rsidRPr="00E37418">
              <w:rPr>
                <w:rFonts w:ascii="Arial" w:hAnsi="Arial" w:cs="Arial"/>
                <w:b/>
                <w:sz w:val="24"/>
                <w:szCs w:val="24"/>
              </w:rPr>
              <w:t xml:space="preserve">Інформація про проведені </w:t>
            </w:r>
            <w:r w:rsidR="00640FDC">
              <w:rPr>
                <w:rFonts w:ascii="Arial" w:hAnsi="Arial" w:cs="Arial"/>
                <w:b/>
                <w:sz w:val="24"/>
                <w:szCs w:val="24"/>
              </w:rPr>
              <w:t>Управлінням</w:t>
            </w:r>
            <w:r w:rsidR="00FE74F9">
              <w:rPr>
                <w:rFonts w:ascii="Arial" w:hAnsi="Arial" w:cs="Arial"/>
                <w:b/>
                <w:sz w:val="24"/>
                <w:szCs w:val="24"/>
              </w:rPr>
              <w:t xml:space="preserve"> у 2022 році аукціони за </w:t>
            </w:r>
            <w:r w:rsidRPr="00E37418">
              <w:rPr>
                <w:rFonts w:ascii="Arial" w:hAnsi="Arial" w:cs="Arial"/>
                <w:b/>
                <w:sz w:val="24"/>
                <w:szCs w:val="24"/>
              </w:rPr>
              <w:t>видами</w:t>
            </w:r>
          </w:p>
        </w:tc>
        <w:tc>
          <w:tcPr>
            <w:tcW w:w="2902" w:type="dxa"/>
          </w:tcPr>
          <w:p w:rsidR="00640FDC" w:rsidRDefault="00640FDC">
            <w:pPr>
              <w:jc w:val="both"/>
              <w:rPr>
                <w:rFonts w:ascii="Arial" w:hAnsi="Arial" w:cs="Arial"/>
              </w:rPr>
            </w:pPr>
          </w:p>
          <w:p w:rsidR="00FE74F9" w:rsidRDefault="00FE74F9" w:rsidP="00640FDC">
            <w:pPr>
              <w:ind w:left="411"/>
              <w:jc w:val="both"/>
              <w:rPr>
                <w:rFonts w:ascii="Arial" w:hAnsi="Arial" w:cs="Arial"/>
              </w:rPr>
            </w:pPr>
          </w:p>
          <w:p w:rsidR="004B184F" w:rsidRPr="00F40B65" w:rsidRDefault="00717F9F" w:rsidP="00640FDC">
            <w:pPr>
              <w:ind w:left="411"/>
              <w:jc w:val="both"/>
              <w:rPr>
                <w:rFonts w:ascii="Arial" w:hAnsi="Arial" w:cs="Arial"/>
              </w:rPr>
            </w:pPr>
            <w:r w:rsidRPr="00F40B65">
              <w:rPr>
                <w:rFonts w:ascii="Arial" w:hAnsi="Arial" w:cs="Arial"/>
              </w:rPr>
              <w:t>Таблиця 2.6</w:t>
            </w:r>
          </w:p>
        </w:tc>
      </w:tr>
    </w:tbl>
    <w:p w:rsidR="004B184F" w:rsidRPr="00F40B65" w:rsidRDefault="004B184F">
      <w:pPr>
        <w:jc w:val="both"/>
        <w:rPr>
          <w:rFonts w:ascii="Arial" w:hAnsi="Arial" w:cs="Arial"/>
        </w:rPr>
      </w:pPr>
    </w:p>
    <w:tbl>
      <w:tblPr>
        <w:tblStyle w:val="afb"/>
        <w:tblW w:w="10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545"/>
        <w:gridCol w:w="1575"/>
        <w:gridCol w:w="1605"/>
        <w:gridCol w:w="1680"/>
      </w:tblGrid>
      <w:tr w:rsidR="004B184F" w:rsidRPr="00F40B65" w:rsidTr="00E37418">
        <w:trPr>
          <w:trHeight w:val="663"/>
        </w:trPr>
        <w:tc>
          <w:tcPr>
            <w:tcW w:w="4185"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Вид аукціону</w:t>
            </w:r>
          </w:p>
        </w:tc>
        <w:tc>
          <w:tcPr>
            <w:tcW w:w="1545"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Кількість аукціонів</w:t>
            </w:r>
          </w:p>
        </w:tc>
        <w:tc>
          <w:tcPr>
            <w:tcW w:w="1575"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Ціна оренди, тис грн</w:t>
            </w:r>
          </w:p>
        </w:tc>
        <w:tc>
          <w:tcPr>
            <w:tcW w:w="1605" w:type="dxa"/>
            <w:shd w:val="clear" w:color="auto" w:fill="00B0F0"/>
          </w:tcPr>
          <w:p w:rsidR="004B184F" w:rsidRPr="00E37418" w:rsidRDefault="00717F9F" w:rsidP="00E37418">
            <w:pPr>
              <w:spacing w:before="120" w:after="120"/>
              <w:jc w:val="center"/>
              <w:rPr>
                <w:rFonts w:ascii="Arial" w:hAnsi="Arial" w:cs="Arial"/>
                <w:b/>
                <w:sz w:val="24"/>
                <w:szCs w:val="24"/>
              </w:rPr>
            </w:pPr>
            <w:r w:rsidRPr="00E37418">
              <w:rPr>
                <w:rFonts w:ascii="Arial" w:hAnsi="Arial" w:cs="Arial"/>
                <w:b/>
                <w:sz w:val="24"/>
                <w:szCs w:val="24"/>
              </w:rPr>
              <w:t>Стартова ціна, тис грн</w:t>
            </w:r>
          </w:p>
        </w:tc>
        <w:tc>
          <w:tcPr>
            <w:tcW w:w="1680" w:type="dxa"/>
            <w:shd w:val="clear" w:color="auto" w:fill="00B0F0"/>
          </w:tcPr>
          <w:p w:rsidR="004B184F" w:rsidRPr="00E37418" w:rsidRDefault="00717F9F" w:rsidP="00E37418">
            <w:pPr>
              <w:spacing w:before="120" w:after="120"/>
              <w:ind w:right="22"/>
              <w:jc w:val="center"/>
              <w:rPr>
                <w:rFonts w:ascii="Arial" w:hAnsi="Arial" w:cs="Arial"/>
                <w:b/>
                <w:sz w:val="24"/>
                <w:szCs w:val="24"/>
              </w:rPr>
            </w:pPr>
            <w:r w:rsidRPr="00E37418">
              <w:rPr>
                <w:rFonts w:ascii="Arial" w:hAnsi="Arial" w:cs="Arial"/>
                <w:b/>
                <w:sz w:val="24"/>
                <w:szCs w:val="24"/>
              </w:rPr>
              <w:t>Різниця між стартовою ціною та ціною оренди, тис грн</w:t>
            </w:r>
          </w:p>
        </w:tc>
      </w:tr>
      <w:tr w:rsidR="004B184F" w:rsidRPr="00F40B65">
        <w:trPr>
          <w:trHeight w:val="277"/>
        </w:trPr>
        <w:tc>
          <w:tcPr>
            <w:tcW w:w="4185" w:type="dxa"/>
          </w:tcPr>
          <w:p w:rsidR="004B184F" w:rsidRPr="00F40B65" w:rsidRDefault="00717F9F" w:rsidP="00E37418">
            <w:pPr>
              <w:spacing w:before="120" w:after="120"/>
              <w:jc w:val="both"/>
              <w:rPr>
                <w:rFonts w:ascii="Arial" w:hAnsi="Arial" w:cs="Arial"/>
              </w:rPr>
            </w:pPr>
            <w:r w:rsidRPr="00F40B65">
              <w:rPr>
                <w:rFonts w:ascii="Arial" w:hAnsi="Arial" w:cs="Arial"/>
              </w:rPr>
              <w:t>Успішні аукціони, у тому числі:</w:t>
            </w:r>
          </w:p>
        </w:tc>
        <w:tc>
          <w:tcPr>
            <w:tcW w:w="1545" w:type="dxa"/>
          </w:tcPr>
          <w:p w:rsidR="004B184F" w:rsidRPr="00F40B65" w:rsidRDefault="00717F9F" w:rsidP="00E37418">
            <w:pPr>
              <w:spacing w:before="120" w:after="120"/>
              <w:jc w:val="center"/>
              <w:rPr>
                <w:rFonts w:ascii="Arial" w:hAnsi="Arial" w:cs="Arial"/>
              </w:rPr>
            </w:pPr>
            <w:r w:rsidRPr="00F40B65">
              <w:rPr>
                <w:rFonts w:ascii="Arial" w:hAnsi="Arial" w:cs="Arial"/>
              </w:rPr>
              <w:t>41</w:t>
            </w:r>
          </w:p>
        </w:tc>
        <w:tc>
          <w:tcPr>
            <w:tcW w:w="1575" w:type="dxa"/>
          </w:tcPr>
          <w:p w:rsidR="004B184F" w:rsidRPr="00F40B65" w:rsidRDefault="00717F9F" w:rsidP="00E37418">
            <w:pPr>
              <w:spacing w:before="120" w:after="120"/>
              <w:jc w:val="center"/>
              <w:rPr>
                <w:rFonts w:ascii="Arial" w:hAnsi="Arial" w:cs="Arial"/>
              </w:rPr>
            </w:pPr>
            <w:r w:rsidRPr="00F40B65">
              <w:rPr>
                <w:rFonts w:ascii="Arial" w:hAnsi="Arial" w:cs="Arial"/>
              </w:rPr>
              <w:t>464646,27</w:t>
            </w:r>
          </w:p>
        </w:tc>
        <w:tc>
          <w:tcPr>
            <w:tcW w:w="1605" w:type="dxa"/>
          </w:tcPr>
          <w:p w:rsidR="004B184F" w:rsidRPr="00F40B65" w:rsidRDefault="00717F9F" w:rsidP="00E37418">
            <w:pPr>
              <w:spacing w:before="120" w:after="120"/>
              <w:jc w:val="center"/>
              <w:rPr>
                <w:rFonts w:ascii="Arial" w:hAnsi="Arial" w:cs="Arial"/>
              </w:rPr>
            </w:pPr>
            <w:r w:rsidRPr="00F40B65">
              <w:rPr>
                <w:rFonts w:ascii="Arial" w:hAnsi="Arial" w:cs="Arial"/>
              </w:rPr>
              <w:t>207481,03</w:t>
            </w:r>
          </w:p>
        </w:tc>
        <w:tc>
          <w:tcPr>
            <w:tcW w:w="1680" w:type="dxa"/>
          </w:tcPr>
          <w:p w:rsidR="004B184F" w:rsidRPr="00F40B65" w:rsidRDefault="00717F9F" w:rsidP="00E37418">
            <w:pPr>
              <w:spacing w:before="120" w:after="120"/>
              <w:jc w:val="center"/>
              <w:rPr>
                <w:rFonts w:ascii="Arial" w:hAnsi="Arial" w:cs="Arial"/>
              </w:rPr>
            </w:pPr>
            <w:r w:rsidRPr="00F40B65">
              <w:rPr>
                <w:rFonts w:ascii="Arial" w:hAnsi="Arial" w:cs="Arial"/>
              </w:rPr>
              <w:t>+ 257165,24</w:t>
            </w:r>
          </w:p>
        </w:tc>
      </w:tr>
      <w:tr w:rsidR="004B184F" w:rsidRPr="00F40B65">
        <w:trPr>
          <w:trHeight w:val="275"/>
        </w:trPr>
        <w:tc>
          <w:tcPr>
            <w:tcW w:w="4185" w:type="dxa"/>
          </w:tcPr>
          <w:p w:rsidR="004B184F" w:rsidRPr="00F40B65" w:rsidRDefault="00640FDC" w:rsidP="00E37418">
            <w:pPr>
              <w:spacing w:before="120" w:after="120"/>
              <w:jc w:val="both"/>
              <w:rPr>
                <w:rFonts w:ascii="Arial" w:hAnsi="Arial" w:cs="Arial"/>
              </w:rPr>
            </w:pPr>
            <w:r>
              <w:rPr>
                <w:rFonts w:ascii="Arial" w:hAnsi="Arial" w:cs="Arial"/>
              </w:rPr>
              <w:t>У</w:t>
            </w:r>
            <w:r w:rsidR="00717F9F" w:rsidRPr="00F40B65">
              <w:rPr>
                <w:rFonts w:ascii="Arial" w:hAnsi="Arial" w:cs="Arial"/>
              </w:rPr>
              <w:t>спішні аукціони з єдиним учасником</w:t>
            </w:r>
          </w:p>
        </w:tc>
        <w:tc>
          <w:tcPr>
            <w:tcW w:w="1545" w:type="dxa"/>
          </w:tcPr>
          <w:p w:rsidR="004B184F" w:rsidRPr="00F40B65" w:rsidRDefault="00717F9F" w:rsidP="00E37418">
            <w:pPr>
              <w:spacing w:before="120" w:after="120"/>
              <w:jc w:val="center"/>
              <w:rPr>
                <w:rFonts w:ascii="Arial" w:hAnsi="Arial" w:cs="Arial"/>
              </w:rPr>
            </w:pPr>
            <w:r w:rsidRPr="00F40B65">
              <w:rPr>
                <w:rFonts w:ascii="Arial" w:hAnsi="Arial" w:cs="Arial"/>
              </w:rPr>
              <w:t>27</w:t>
            </w:r>
          </w:p>
        </w:tc>
        <w:tc>
          <w:tcPr>
            <w:tcW w:w="1575" w:type="dxa"/>
          </w:tcPr>
          <w:p w:rsidR="004B184F" w:rsidRPr="00F40B65" w:rsidRDefault="00717F9F" w:rsidP="00E37418">
            <w:pPr>
              <w:spacing w:before="120" w:after="120"/>
              <w:jc w:val="center"/>
              <w:rPr>
                <w:rFonts w:ascii="Arial" w:hAnsi="Arial" w:cs="Arial"/>
              </w:rPr>
            </w:pPr>
            <w:r w:rsidRPr="00F40B65">
              <w:rPr>
                <w:rFonts w:ascii="Arial" w:hAnsi="Arial" w:cs="Arial"/>
              </w:rPr>
              <w:t>106925,74</w:t>
            </w:r>
          </w:p>
        </w:tc>
        <w:tc>
          <w:tcPr>
            <w:tcW w:w="1605" w:type="dxa"/>
          </w:tcPr>
          <w:p w:rsidR="004B184F" w:rsidRPr="00F40B65" w:rsidRDefault="00717F9F" w:rsidP="00E37418">
            <w:pPr>
              <w:spacing w:before="120" w:after="120"/>
              <w:jc w:val="center"/>
              <w:rPr>
                <w:rFonts w:ascii="Arial" w:hAnsi="Arial" w:cs="Arial"/>
              </w:rPr>
            </w:pPr>
            <w:r w:rsidRPr="00F40B65">
              <w:rPr>
                <w:rFonts w:ascii="Arial" w:hAnsi="Arial" w:cs="Arial"/>
              </w:rPr>
              <w:t>93406,19</w:t>
            </w:r>
          </w:p>
        </w:tc>
        <w:tc>
          <w:tcPr>
            <w:tcW w:w="1680" w:type="dxa"/>
          </w:tcPr>
          <w:p w:rsidR="004B184F" w:rsidRPr="00F40B65" w:rsidRDefault="00717F9F" w:rsidP="00E37418">
            <w:pPr>
              <w:spacing w:before="120" w:after="120"/>
              <w:jc w:val="center"/>
              <w:rPr>
                <w:rFonts w:ascii="Arial" w:hAnsi="Arial" w:cs="Arial"/>
              </w:rPr>
            </w:pPr>
            <w:r w:rsidRPr="00F40B65">
              <w:rPr>
                <w:rFonts w:ascii="Arial" w:hAnsi="Arial" w:cs="Arial"/>
              </w:rPr>
              <w:t>+ 13519,55</w:t>
            </w:r>
          </w:p>
        </w:tc>
      </w:tr>
      <w:tr w:rsidR="004B184F" w:rsidRPr="00F40B65">
        <w:trPr>
          <w:trHeight w:val="466"/>
        </w:trPr>
        <w:tc>
          <w:tcPr>
            <w:tcW w:w="4185" w:type="dxa"/>
          </w:tcPr>
          <w:p w:rsidR="004B184F" w:rsidRPr="00F40B65" w:rsidRDefault="00717F9F" w:rsidP="00E37418">
            <w:pPr>
              <w:spacing w:before="120" w:after="120"/>
              <w:jc w:val="both"/>
              <w:rPr>
                <w:rFonts w:ascii="Arial" w:hAnsi="Arial" w:cs="Arial"/>
              </w:rPr>
            </w:pPr>
            <w:r w:rsidRPr="00F40B65">
              <w:rPr>
                <w:rFonts w:ascii="Arial" w:hAnsi="Arial" w:cs="Arial"/>
              </w:rPr>
              <w:t>Аукціони із зниженням стартової ціни на 50%, у тому числі:</w:t>
            </w:r>
          </w:p>
        </w:tc>
        <w:tc>
          <w:tcPr>
            <w:tcW w:w="1545" w:type="dxa"/>
          </w:tcPr>
          <w:p w:rsidR="004B184F" w:rsidRPr="00F40B65" w:rsidRDefault="00717F9F" w:rsidP="00E37418">
            <w:pPr>
              <w:spacing w:before="120" w:after="120"/>
              <w:jc w:val="center"/>
              <w:rPr>
                <w:rFonts w:ascii="Arial" w:hAnsi="Arial" w:cs="Arial"/>
              </w:rPr>
            </w:pPr>
            <w:r w:rsidRPr="00F40B65">
              <w:rPr>
                <w:rFonts w:ascii="Arial" w:hAnsi="Arial" w:cs="Arial"/>
              </w:rPr>
              <w:t>9</w:t>
            </w:r>
          </w:p>
        </w:tc>
        <w:tc>
          <w:tcPr>
            <w:tcW w:w="1575" w:type="dxa"/>
          </w:tcPr>
          <w:p w:rsidR="004B184F" w:rsidRPr="00F40B65" w:rsidRDefault="00717F9F" w:rsidP="00E37418">
            <w:pPr>
              <w:spacing w:before="120" w:after="120"/>
              <w:jc w:val="center"/>
              <w:rPr>
                <w:rFonts w:ascii="Arial" w:hAnsi="Arial" w:cs="Arial"/>
              </w:rPr>
            </w:pPr>
            <w:r w:rsidRPr="00F40B65">
              <w:rPr>
                <w:rFonts w:ascii="Arial" w:hAnsi="Arial" w:cs="Arial"/>
              </w:rPr>
              <w:t>74992</w:t>
            </w:r>
          </w:p>
        </w:tc>
        <w:tc>
          <w:tcPr>
            <w:tcW w:w="1605" w:type="dxa"/>
          </w:tcPr>
          <w:p w:rsidR="004B184F" w:rsidRPr="00F40B65" w:rsidRDefault="00717F9F" w:rsidP="00E37418">
            <w:pPr>
              <w:spacing w:before="120" w:after="120"/>
              <w:jc w:val="center"/>
              <w:rPr>
                <w:rFonts w:ascii="Arial" w:hAnsi="Arial" w:cs="Arial"/>
              </w:rPr>
            </w:pPr>
            <w:r w:rsidRPr="00F40B65">
              <w:rPr>
                <w:rFonts w:ascii="Arial" w:hAnsi="Arial" w:cs="Arial"/>
              </w:rPr>
              <w:t>44261,23</w:t>
            </w:r>
          </w:p>
        </w:tc>
        <w:tc>
          <w:tcPr>
            <w:tcW w:w="1680" w:type="dxa"/>
          </w:tcPr>
          <w:p w:rsidR="004B184F" w:rsidRPr="00F40B65" w:rsidRDefault="00717F9F" w:rsidP="00E37418">
            <w:pPr>
              <w:spacing w:before="120" w:after="120"/>
              <w:jc w:val="center"/>
              <w:rPr>
                <w:rFonts w:ascii="Arial" w:hAnsi="Arial" w:cs="Arial"/>
              </w:rPr>
            </w:pPr>
            <w:r w:rsidRPr="00F40B65">
              <w:rPr>
                <w:rFonts w:ascii="Arial" w:hAnsi="Arial" w:cs="Arial"/>
              </w:rPr>
              <w:t>+ 30730,77</w:t>
            </w:r>
          </w:p>
        </w:tc>
      </w:tr>
      <w:tr w:rsidR="004B184F" w:rsidRPr="00F40B65">
        <w:trPr>
          <w:trHeight w:val="658"/>
        </w:trPr>
        <w:tc>
          <w:tcPr>
            <w:tcW w:w="4185" w:type="dxa"/>
          </w:tcPr>
          <w:p w:rsidR="004B184F" w:rsidRPr="00F40B65" w:rsidRDefault="00FE74F9" w:rsidP="00E37418">
            <w:pPr>
              <w:spacing w:before="120" w:after="120"/>
              <w:jc w:val="both"/>
              <w:rPr>
                <w:rFonts w:ascii="Arial" w:hAnsi="Arial" w:cs="Arial"/>
              </w:rPr>
            </w:pPr>
            <w:r>
              <w:rPr>
                <w:rFonts w:ascii="Arial" w:hAnsi="Arial" w:cs="Arial"/>
              </w:rPr>
              <w:t>О</w:t>
            </w:r>
            <w:r w:rsidR="00717F9F" w:rsidRPr="00F40B65">
              <w:rPr>
                <w:rFonts w:ascii="Arial" w:hAnsi="Arial" w:cs="Arial"/>
              </w:rPr>
              <w:t>ренда майна орендарем, який єдиний подав заяву на участь в аукціоні із зниженням стартової ціни на 50 %</w:t>
            </w:r>
          </w:p>
        </w:tc>
        <w:tc>
          <w:tcPr>
            <w:tcW w:w="1545" w:type="dxa"/>
          </w:tcPr>
          <w:p w:rsidR="004B184F" w:rsidRPr="00F40B65" w:rsidRDefault="004B184F" w:rsidP="00E37418">
            <w:pPr>
              <w:spacing w:before="120" w:after="120"/>
              <w:jc w:val="center"/>
              <w:rPr>
                <w:rFonts w:ascii="Arial" w:hAnsi="Arial" w:cs="Arial"/>
              </w:rPr>
            </w:pPr>
          </w:p>
          <w:p w:rsidR="004B184F" w:rsidRPr="00F40B65" w:rsidRDefault="00717F9F" w:rsidP="00E37418">
            <w:pPr>
              <w:spacing w:before="120" w:after="120"/>
              <w:jc w:val="center"/>
              <w:rPr>
                <w:rFonts w:ascii="Arial" w:hAnsi="Arial" w:cs="Arial"/>
              </w:rPr>
            </w:pPr>
            <w:r w:rsidRPr="00F40B65">
              <w:rPr>
                <w:rFonts w:ascii="Arial" w:hAnsi="Arial" w:cs="Arial"/>
              </w:rPr>
              <w:t>5</w:t>
            </w:r>
          </w:p>
        </w:tc>
        <w:tc>
          <w:tcPr>
            <w:tcW w:w="1575" w:type="dxa"/>
          </w:tcPr>
          <w:p w:rsidR="004B184F" w:rsidRPr="00F40B65" w:rsidRDefault="004B184F" w:rsidP="00E37418">
            <w:pPr>
              <w:spacing w:before="120" w:after="120"/>
              <w:jc w:val="center"/>
              <w:rPr>
                <w:rFonts w:ascii="Arial" w:hAnsi="Arial" w:cs="Arial"/>
              </w:rPr>
            </w:pPr>
          </w:p>
          <w:p w:rsidR="004B184F" w:rsidRPr="00F40B65" w:rsidRDefault="00717F9F" w:rsidP="00E37418">
            <w:pPr>
              <w:spacing w:before="120" w:after="120"/>
              <w:jc w:val="center"/>
              <w:rPr>
                <w:rFonts w:ascii="Arial" w:hAnsi="Arial" w:cs="Arial"/>
              </w:rPr>
            </w:pPr>
            <w:r w:rsidRPr="00F40B65">
              <w:rPr>
                <w:rFonts w:ascii="Arial" w:hAnsi="Arial" w:cs="Arial"/>
              </w:rPr>
              <w:t>25040</w:t>
            </w:r>
          </w:p>
        </w:tc>
        <w:tc>
          <w:tcPr>
            <w:tcW w:w="1605" w:type="dxa"/>
          </w:tcPr>
          <w:p w:rsidR="004B184F" w:rsidRPr="00F40B65" w:rsidRDefault="004B184F" w:rsidP="00E37418">
            <w:pPr>
              <w:spacing w:before="120" w:after="120"/>
              <w:jc w:val="center"/>
              <w:rPr>
                <w:rFonts w:ascii="Arial" w:hAnsi="Arial" w:cs="Arial"/>
              </w:rPr>
            </w:pPr>
          </w:p>
          <w:p w:rsidR="004B184F" w:rsidRPr="00F40B65" w:rsidRDefault="00717F9F" w:rsidP="00E37418">
            <w:pPr>
              <w:spacing w:before="120" w:after="120"/>
              <w:jc w:val="center"/>
              <w:rPr>
                <w:rFonts w:ascii="Arial" w:hAnsi="Arial" w:cs="Arial"/>
              </w:rPr>
            </w:pPr>
            <w:r w:rsidRPr="00F40B65">
              <w:rPr>
                <w:rFonts w:ascii="Arial" w:hAnsi="Arial" w:cs="Arial"/>
              </w:rPr>
              <w:t>22903,35</w:t>
            </w:r>
          </w:p>
        </w:tc>
        <w:tc>
          <w:tcPr>
            <w:tcW w:w="1680" w:type="dxa"/>
          </w:tcPr>
          <w:p w:rsidR="004B184F" w:rsidRPr="00F40B65" w:rsidRDefault="004B184F" w:rsidP="00E37418">
            <w:pPr>
              <w:spacing w:before="120" w:after="120"/>
              <w:jc w:val="center"/>
              <w:rPr>
                <w:rFonts w:ascii="Arial" w:hAnsi="Arial" w:cs="Arial"/>
              </w:rPr>
            </w:pPr>
          </w:p>
          <w:p w:rsidR="004B184F" w:rsidRPr="00F40B65" w:rsidRDefault="00717F9F" w:rsidP="00E37418">
            <w:pPr>
              <w:spacing w:before="120" w:after="120"/>
              <w:jc w:val="center"/>
              <w:rPr>
                <w:rFonts w:ascii="Arial" w:hAnsi="Arial" w:cs="Arial"/>
              </w:rPr>
            </w:pPr>
            <w:r w:rsidRPr="00F40B65">
              <w:rPr>
                <w:rFonts w:ascii="Arial" w:hAnsi="Arial" w:cs="Arial"/>
              </w:rPr>
              <w:t>+ 2136,65</w:t>
            </w:r>
          </w:p>
        </w:tc>
      </w:tr>
      <w:tr w:rsidR="004B184F" w:rsidRPr="00F40B65">
        <w:trPr>
          <w:trHeight w:val="467"/>
        </w:trPr>
        <w:tc>
          <w:tcPr>
            <w:tcW w:w="4185" w:type="dxa"/>
          </w:tcPr>
          <w:p w:rsidR="004B184F" w:rsidRPr="00F40B65" w:rsidRDefault="00717F9F" w:rsidP="00E37418">
            <w:pPr>
              <w:spacing w:before="120" w:after="120"/>
              <w:jc w:val="both"/>
              <w:rPr>
                <w:rFonts w:ascii="Arial" w:hAnsi="Arial" w:cs="Arial"/>
              </w:rPr>
            </w:pPr>
            <w:r w:rsidRPr="00F40B65">
              <w:rPr>
                <w:rFonts w:ascii="Arial" w:hAnsi="Arial" w:cs="Arial"/>
              </w:rPr>
              <w:t>Аукціон за метод</w:t>
            </w:r>
            <w:r w:rsidR="00E37418">
              <w:rPr>
                <w:rFonts w:ascii="Arial" w:hAnsi="Arial" w:cs="Arial"/>
              </w:rPr>
              <w:t>ом покрокового зниження старто</w:t>
            </w:r>
            <w:r w:rsidRPr="00F40B65">
              <w:rPr>
                <w:rFonts w:ascii="Arial" w:hAnsi="Arial" w:cs="Arial"/>
              </w:rPr>
              <w:t>вої ціни (</w:t>
            </w:r>
            <w:r w:rsidR="006F63A1" w:rsidRPr="00F40B65">
              <w:rPr>
                <w:rFonts w:ascii="Arial" w:hAnsi="Arial" w:cs="Arial"/>
              </w:rPr>
              <w:t>голландський</w:t>
            </w:r>
            <w:r w:rsidRPr="00F40B65">
              <w:rPr>
                <w:rFonts w:ascii="Arial" w:hAnsi="Arial" w:cs="Arial"/>
              </w:rPr>
              <w:t xml:space="preserve"> аукціон)</w:t>
            </w:r>
          </w:p>
        </w:tc>
        <w:tc>
          <w:tcPr>
            <w:tcW w:w="1545" w:type="dxa"/>
          </w:tcPr>
          <w:p w:rsidR="004B184F" w:rsidRPr="00F40B65" w:rsidRDefault="00717F9F" w:rsidP="00E37418">
            <w:pPr>
              <w:spacing w:before="120" w:after="120"/>
              <w:jc w:val="center"/>
              <w:rPr>
                <w:rFonts w:ascii="Arial" w:hAnsi="Arial" w:cs="Arial"/>
              </w:rPr>
            </w:pPr>
            <w:r w:rsidRPr="00F40B65">
              <w:rPr>
                <w:rFonts w:ascii="Arial" w:hAnsi="Arial" w:cs="Arial"/>
              </w:rPr>
              <w:t>5</w:t>
            </w:r>
          </w:p>
        </w:tc>
        <w:tc>
          <w:tcPr>
            <w:tcW w:w="1575" w:type="dxa"/>
          </w:tcPr>
          <w:p w:rsidR="004B184F" w:rsidRPr="00F40B65" w:rsidRDefault="00717F9F" w:rsidP="00E37418">
            <w:pPr>
              <w:spacing w:before="120" w:after="120"/>
              <w:jc w:val="center"/>
              <w:rPr>
                <w:rFonts w:ascii="Arial" w:hAnsi="Arial" w:cs="Arial"/>
              </w:rPr>
            </w:pPr>
            <w:r w:rsidRPr="00F40B65">
              <w:rPr>
                <w:rFonts w:ascii="Arial" w:hAnsi="Arial" w:cs="Arial"/>
              </w:rPr>
              <w:t>11435,99</w:t>
            </w:r>
          </w:p>
        </w:tc>
        <w:tc>
          <w:tcPr>
            <w:tcW w:w="1605" w:type="dxa"/>
          </w:tcPr>
          <w:p w:rsidR="004B184F" w:rsidRPr="00F40B65" w:rsidRDefault="00717F9F" w:rsidP="00E37418">
            <w:pPr>
              <w:spacing w:before="120" w:after="120"/>
              <w:jc w:val="center"/>
              <w:rPr>
                <w:rFonts w:ascii="Arial" w:hAnsi="Arial" w:cs="Arial"/>
              </w:rPr>
            </w:pPr>
            <w:r w:rsidRPr="00F40B65">
              <w:rPr>
                <w:rFonts w:ascii="Arial" w:hAnsi="Arial" w:cs="Arial"/>
              </w:rPr>
              <w:t>11634,46</w:t>
            </w:r>
          </w:p>
        </w:tc>
        <w:tc>
          <w:tcPr>
            <w:tcW w:w="1680" w:type="dxa"/>
          </w:tcPr>
          <w:p w:rsidR="004B184F" w:rsidRPr="00F40B65" w:rsidRDefault="00717F9F" w:rsidP="00E37418">
            <w:pPr>
              <w:spacing w:before="120" w:after="120"/>
              <w:jc w:val="center"/>
              <w:rPr>
                <w:rFonts w:ascii="Arial" w:hAnsi="Arial" w:cs="Arial"/>
              </w:rPr>
            </w:pPr>
            <w:r w:rsidRPr="00F40B65">
              <w:rPr>
                <w:rFonts w:ascii="Arial" w:hAnsi="Arial" w:cs="Arial"/>
              </w:rPr>
              <w:t>-198,47</w:t>
            </w:r>
          </w:p>
        </w:tc>
      </w:tr>
    </w:tbl>
    <w:p w:rsidR="004B184F" w:rsidRDefault="004B184F">
      <w:pPr>
        <w:jc w:val="both"/>
        <w:rPr>
          <w:rFonts w:ascii="Arial" w:hAnsi="Arial" w:cs="Arial"/>
        </w:rPr>
      </w:pPr>
      <w:bookmarkStart w:id="18" w:name="_heading=h.ga4pho9sn0jo" w:colFirst="0" w:colLast="0"/>
      <w:bookmarkStart w:id="19" w:name="_heading=h.1t3h5sf" w:colFirst="0" w:colLast="0"/>
      <w:bookmarkEnd w:id="18"/>
      <w:bookmarkEnd w:id="19"/>
    </w:p>
    <w:p w:rsidR="00E37418" w:rsidRPr="00F40B65" w:rsidRDefault="00E37418">
      <w:pPr>
        <w:jc w:val="both"/>
        <w:rPr>
          <w:rFonts w:ascii="Arial" w:hAnsi="Arial" w:cs="Arial"/>
        </w:rPr>
      </w:pPr>
    </w:p>
    <w:p w:rsidR="004B184F" w:rsidRPr="00E37418" w:rsidRDefault="00717F9F" w:rsidP="00640FDC">
      <w:pPr>
        <w:ind w:firstLine="709"/>
        <w:jc w:val="both"/>
        <w:rPr>
          <w:rFonts w:ascii="Arial" w:eastAsia="Arial" w:hAnsi="Arial" w:cs="Arial"/>
          <w:b/>
          <w:sz w:val="24"/>
          <w:szCs w:val="24"/>
        </w:rPr>
      </w:pPr>
      <w:r w:rsidRPr="00F40B65">
        <w:rPr>
          <w:rFonts w:ascii="Arial" w:eastAsia="Arial" w:hAnsi="Arial" w:cs="Arial"/>
          <w:b/>
          <w:sz w:val="24"/>
          <w:szCs w:val="24"/>
        </w:rPr>
        <w:t>1</w:t>
      </w:r>
      <w:r w:rsidRPr="00E37418">
        <w:rPr>
          <w:rFonts w:ascii="Arial" w:eastAsia="Arial" w:hAnsi="Arial" w:cs="Arial"/>
          <w:b/>
          <w:sz w:val="24"/>
          <w:szCs w:val="24"/>
        </w:rPr>
        <w:t>.7. Формування переліків першого та другого типу</w:t>
      </w:r>
    </w:p>
    <w:p w:rsidR="004B184F" w:rsidRPr="00E37418" w:rsidRDefault="004B184F">
      <w:pPr>
        <w:jc w:val="both"/>
        <w:rPr>
          <w:rFonts w:ascii="Arial" w:eastAsia="Arial" w:hAnsi="Arial" w:cs="Arial"/>
          <w:b/>
          <w:sz w:val="24"/>
          <w:szCs w:val="24"/>
        </w:rPr>
      </w:pPr>
    </w:p>
    <w:p w:rsidR="004B184F" w:rsidRPr="00E37418" w:rsidRDefault="00717F9F">
      <w:pPr>
        <w:jc w:val="both"/>
        <w:rPr>
          <w:rFonts w:ascii="Arial" w:hAnsi="Arial" w:cs="Arial"/>
          <w:b/>
          <w:sz w:val="24"/>
          <w:szCs w:val="24"/>
        </w:rPr>
      </w:pPr>
      <w:r w:rsidRPr="00E37418">
        <w:rPr>
          <w:rFonts w:ascii="Arial" w:hAnsi="Arial" w:cs="Arial"/>
          <w:b/>
          <w:sz w:val="24"/>
          <w:szCs w:val="24"/>
        </w:rPr>
        <w:t>А. Перелік першого типу</w:t>
      </w:r>
    </w:p>
    <w:p w:rsidR="004B184F" w:rsidRPr="00E37418" w:rsidRDefault="004B184F">
      <w:pPr>
        <w:jc w:val="both"/>
        <w:rPr>
          <w:rFonts w:ascii="Arial" w:hAnsi="Arial" w:cs="Arial"/>
          <w:b/>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Станом на 31 грудня 2022 року кількість об’єктів включених до Переліку першого типу становить 89 шт.</w:t>
      </w:r>
    </w:p>
    <w:p w:rsidR="004B184F" w:rsidRPr="00E37418" w:rsidRDefault="00717F9F">
      <w:pPr>
        <w:ind w:firstLine="720"/>
        <w:jc w:val="both"/>
        <w:rPr>
          <w:rFonts w:ascii="Arial" w:hAnsi="Arial" w:cs="Arial"/>
          <w:sz w:val="24"/>
          <w:szCs w:val="24"/>
        </w:rPr>
      </w:pPr>
      <w:r w:rsidRPr="00E37418">
        <w:rPr>
          <w:rFonts w:ascii="Arial" w:hAnsi="Arial" w:cs="Arial"/>
          <w:sz w:val="24"/>
          <w:szCs w:val="24"/>
        </w:rPr>
        <w:t>Протягом 2022 року за 3 договорами, що укладені за результатами аукціону відображено у рейтингу договорів з найбільшим розміром орендної плати, нараховано 285 тис. грн орендної плати, що становить 1 397 грн. за 1 кв.м.</w:t>
      </w:r>
    </w:p>
    <w:p w:rsidR="004B184F" w:rsidRPr="00E37418" w:rsidRDefault="00717F9F">
      <w:pPr>
        <w:jc w:val="both"/>
        <w:rPr>
          <w:rFonts w:ascii="Arial" w:hAnsi="Arial" w:cs="Arial"/>
          <w:sz w:val="24"/>
          <w:szCs w:val="24"/>
        </w:rPr>
      </w:pPr>
      <w:r w:rsidRPr="00E37418">
        <w:rPr>
          <w:rFonts w:ascii="Arial" w:hAnsi="Arial" w:cs="Arial"/>
          <w:sz w:val="24"/>
          <w:szCs w:val="24"/>
        </w:rPr>
        <w:t xml:space="preserve"> </w:t>
      </w:r>
      <w:r w:rsidRPr="00E37418">
        <w:rPr>
          <w:rFonts w:ascii="Arial" w:hAnsi="Arial" w:cs="Arial"/>
          <w:sz w:val="24"/>
          <w:szCs w:val="24"/>
        </w:rPr>
        <w:tab/>
        <w:t xml:space="preserve">Повну інформацію про об’єкти, включені до Переліку першого типу, можна знайти на сайті Прозорро.Продажі за посиланням </w:t>
      </w:r>
      <w:hyperlink r:id="rId27">
        <w:r w:rsidRPr="00E37418">
          <w:rPr>
            <w:rFonts w:ascii="Arial" w:hAnsi="Arial" w:cs="Arial"/>
            <w:color w:val="0000FF"/>
            <w:sz w:val="24"/>
            <w:szCs w:val="24"/>
            <w:u w:val="single"/>
          </w:rPr>
          <w:t>https://prozorro.sale/</w:t>
        </w:r>
      </w:hyperlink>
      <w:r w:rsidRPr="00E37418">
        <w:rPr>
          <w:rFonts w:ascii="Arial" w:hAnsi="Arial" w:cs="Arial"/>
          <w:sz w:val="24"/>
          <w:szCs w:val="24"/>
        </w:rPr>
        <w:t xml:space="preserve"> та  на сайті управління комунальної власності за посиланням </w:t>
      </w:r>
      <w:hyperlink r:id="rId28">
        <w:r w:rsidRPr="00E37418">
          <w:rPr>
            <w:rFonts w:ascii="Arial" w:hAnsi="Arial" w:cs="Arial"/>
            <w:color w:val="0000FF"/>
            <w:sz w:val="24"/>
            <w:szCs w:val="24"/>
            <w:u w:val="single"/>
          </w:rPr>
          <w:t>https://mayno.lviv.ua/</w:t>
        </w:r>
      </w:hyperlink>
      <w:r w:rsidRPr="00E37418">
        <w:rPr>
          <w:rFonts w:ascii="Arial" w:hAnsi="Arial" w:cs="Arial"/>
          <w:sz w:val="24"/>
          <w:szCs w:val="24"/>
        </w:rPr>
        <w:t xml:space="preserve"> </w:t>
      </w:r>
    </w:p>
    <w:p w:rsidR="004B184F" w:rsidRPr="00E37418" w:rsidRDefault="004B184F">
      <w:pPr>
        <w:jc w:val="both"/>
        <w:rPr>
          <w:rFonts w:ascii="Arial" w:hAnsi="Arial" w:cs="Arial"/>
          <w:sz w:val="24"/>
          <w:szCs w:val="24"/>
        </w:rPr>
      </w:pPr>
    </w:p>
    <w:p w:rsidR="004B184F" w:rsidRPr="00E37418" w:rsidRDefault="00717F9F">
      <w:pPr>
        <w:jc w:val="both"/>
        <w:rPr>
          <w:rFonts w:ascii="Arial" w:hAnsi="Arial" w:cs="Arial"/>
          <w:b/>
          <w:sz w:val="24"/>
          <w:szCs w:val="24"/>
        </w:rPr>
      </w:pPr>
      <w:r w:rsidRPr="00E37418">
        <w:rPr>
          <w:rFonts w:ascii="Arial" w:hAnsi="Arial" w:cs="Arial"/>
          <w:b/>
          <w:sz w:val="24"/>
          <w:szCs w:val="24"/>
        </w:rPr>
        <w:t>Б. Перелік другого типу</w:t>
      </w:r>
    </w:p>
    <w:p w:rsidR="004B184F" w:rsidRPr="00E37418" w:rsidRDefault="004B184F">
      <w:pPr>
        <w:jc w:val="both"/>
        <w:rPr>
          <w:rFonts w:ascii="Arial" w:hAnsi="Arial" w:cs="Arial"/>
          <w:b/>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 xml:space="preserve">Станом на 31 грудня 2022 року прийнято 65 рішень про включення об’єктів до Переліку другого типу на оренду комунального майна без проведення аукціону, з них: </w:t>
      </w:r>
    </w:p>
    <w:p w:rsidR="004B184F" w:rsidRPr="00E37418" w:rsidRDefault="004B184F">
      <w:pPr>
        <w:ind w:firstLine="720"/>
        <w:jc w:val="both"/>
        <w:rPr>
          <w:rFonts w:ascii="Arial" w:hAnsi="Arial" w:cs="Arial"/>
          <w:sz w:val="24"/>
          <w:szCs w:val="24"/>
        </w:rPr>
      </w:pPr>
    </w:p>
    <w:p w:rsidR="004B184F" w:rsidRPr="00E37418" w:rsidRDefault="00717F9F" w:rsidP="00E37418">
      <w:pPr>
        <w:numPr>
          <w:ilvl w:val="0"/>
          <w:numId w:val="26"/>
        </w:numPr>
        <w:ind w:left="0" w:firstLine="426"/>
        <w:jc w:val="both"/>
        <w:rPr>
          <w:rFonts w:ascii="Arial" w:hAnsi="Arial" w:cs="Arial"/>
          <w:sz w:val="24"/>
          <w:szCs w:val="24"/>
        </w:rPr>
      </w:pPr>
      <w:r w:rsidRPr="00E37418">
        <w:rPr>
          <w:rFonts w:ascii="Arial" w:hAnsi="Arial" w:cs="Arial"/>
          <w:sz w:val="24"/>
          <w:szCs w:val="24"/>
        </w:rPr>
        <w:t>Укладено 38 договорів з органами державної влади, органами місцевого самоврядування, установами і організаціями  діяльність яких фінансується за рахунок державного або місцевого бюджету, релігійними організаціями  визначеними в частині першій ст. 15 Закону України «Про оренду державного та комунального майна»;</w:t>
      </w:r>
    </w:p>
    <w:p w:rsidR="004B184F" w:rsidRPr="00E37418" w:rsidRDefault="004B184F" w:rsidP="00E37418">
      <w:pPr>
        <w:ind w:firstLine="426"/>
        <w:jc w:val="both"/>
        <w:rPr>
          <w:rFonts w:ascii="Arial" w:hAnsi="Arial" w:cs="Arial"/>
          <w:sz w:val="24"/>
          <w:szCs w:val="24"/>
        </w:rPr>
      </w:pPr>
    </w:p>
    <w:p w:rsidR="004B184F" w:rsidRPr="00E37418" w:rsidRDefault="00717F9F" w:rsidP="00E37418">
      <w:pPr>
        <w:numPr>
          <w:ilvl w:val="0"/>
          <w:numId w:val="26"/>
        </w:numPr>
        <w:ind w:left="0" w:firstLine="426"/>
        <w:jc w:val="both"/>
        <w:rPr>
          <w:rFonts w:ascii="Arial" w:hAnsi="Arial" w:cs="Arial"/>
          <w:sz w:val="24"/>
          <w:szCs w:val="24"/>
        </w:rPr>
      </w:pPr>
      <w:r w:rsidRPr="00E37418">
        <w:rPr>
          <w:rFonts w:ascii="Arial" w:hAnsi="Arial" w:cs="Arial"/>
          <w:sz w:val="24"/>
          <w:szCs w:val="24"/>
        </w:rPr>
        <w:t>Укладено 23 договори з громадськими організаціями  та членами національних творчих спілок, які відповідають критеріям, визначеними в частині другій ст. 15 Закону України «Про оренду державного та комунального майна».</w:t>
      </w:r>
    </w:p>
    <w:p w:rsidR="004B184F" w:rsidRPr="00E37418" w:rsidRDefault="004B184F">
      <w:pPr>
        <w:jc w:val="both"/>
        <w:rPr>
          <w:rFonts w:ascii="Arial" w:hAnsi="Arial" w:cs="Arial"/>
          <w:sz w:val="24"/>
          <w:szCs w:val="24"/>
        </w:rPr>
      </w:pPr>
    </w:p>
    <w:p w:rsidR="004B184F" w:rsidRPr="00E37418" w:rsidRDefault="00717F9F">
      <w:pPr>
        <w:ind w:firstLine="720"/>
        <w:jc w:val="both"/>
        <w:rPr>
          <w:rFonts w:ascii="Arial" w:hAnsi="Arial" w:cs="Arial"/>
          <w:sz w:val="24"/>
          <w:szCs w:val="24"/>
        </w:rPr>
      </w:pPr>
      <w:r w:rsidRPr="00E37418">
        <w:rPr>
          <w:rFonts w:ascii="Arial" w:hAnsi="Arial" w:cs="Arial"/>
          <w:sz w:val="24"/>
          <w:szCs w:val="24"/>
        </w:rPr>
        <w:t>Інформація щодо орендних об’єктів комунальної власності доступна на власному сайті управління комунальної власності  mayno.lviv.ua та в електронній торговій системі prozorro.sale.</w:t>
      </w:r>
    </w:p>
    <w:p w:rsidR="004B184F" w:rsidRPr="00E37418" w:rsidRDefault="004B184F">
      <w:pPr>
        <w:ind w:firstLine="720"/>
        <w:jc w:val="both"/>
        <w:rPr>
          <w:rFonts w:ascii="Arial" w:hAnsi="Arial" w:cs="Arial"/>
          <w:sz w:val="24"/>
          <w:szCs w:val="24"/>
        </w:rPr>
      </w:pPr>
    </w:p>
    <w:p w:rsidR="004B184F" w:rsidRPr="00E37418" w:rsidRDefault="00717F9F">
      <w:pPr>
        <w:jc w:val="both"/>
        <w:rPr>
          <w:rFonts w:ascii="Arial" w:hAnsi="Arial" w:cs="Arial"/>
          <w:sz w:val="24"/>
          <w:szCs w:val="24"/>
        </w:rPr>
      </w:pPr>
      <w:r w:rsidRPr="00E37418">
        <w:rPr>
          <w:rFonts w:ascii="Arial" w:hAnsi="Arial" w:cs="Arial"/>
          <w:sz w:val="24"/>
          <w:szCs w:val="24"/>
        </w:rPr>
        <w:t xml:space="preserve">Зокрема на вебсайті управління http://www.mayno.lviv.ua, опубліковано інформацію: </w:t>
      </w:r>
    </w:p>
    <w:p w:rsidR="004B184F" w:rsidRPr="00E37418" w:rsidRDefault="004B184F">
      <w:pPr>
        <w:jc w:val="both"/>
        <w:rPr>
          <w:rFonts w:ascii="Arial" w:hAnsi="Arial" w:cs="Arial"/>
          <w:sz w:val="24"/>
          <w:szCs w:val="24"/>
        </w:rPr>
      </w:pPr>
    </w:p>
    <w:p w:rsidR="004B184F" w:rsidRPr="00E37418" w:rsidRDefault="00717F9F" w:rsidP="00E37418">
      <w:pPr>
        <w:numPr>
          <w:ilvl w:val="0"/>
          <w:numId w:val="25"/>
        </w:numPr>
        <w:jc w:val="both"/>
        <w:rPr>
          <w:rFonts w:ascii="Arial" w:hAnsi="Arial" w:cs="Arial"/>
          <w:sz w:val="24"/>
          <w:szCs w:val="24"/>
        </w:rPr>
      </w:pPr>
      <w:r w:rsidRPr="00E37418">
        <w:rPr>
          <w:rFonts w:ascii="Arial" w:hAnsi="Arial" w:cs="Arial"/>
          <w:sz w:val="24"/>
          <w:szCs w:val="24"/>
        </w:rPr>
        <w:t xml:space="preserve">щодо вільних нежитлових приміщень про які інформують балансоутримувачі за посиланням: </w:t>
      </w:r>
      <w:hyperlink r:id="rId29">
        <w:r w:rsidRPr="00E37418">
          <w:rPr>
            <w:rFonts w:ascii="Arial" w:hAnsi="Arial" w:cs="Arial"/>
            <w:color w:val="0000FF"/>
            <w:sz w:val="24"/>
            <w:szCs w:val="24"/>
            <w:u w:val="single"/>
          </w:rPr>
          <w:t>http://mayno.lviv.ua/objects</w:t>
        </w:r>
      </w:hyperlink>
      <w:r w:rsidRPr="00E37418">
        <w:rPr>
          <w:rFonts w:ascii="Arial" w:hAnsi="Arial" w:cs="Arial"/>
          <w:sz w:val="24"/>
          <w:szCs w:val="24"/>
        </w:rPr>
        <w:t xml:space="preserve"> ; </w:t>
      </w:r>
    </w:p>
    <w:p w:rsidR="004B184F" w:rsidRPr="00E37418" w:rsidRDefault="004B184F">
      <w:pPr>
        <w:ind w:left="720"/>
        <w:jc w:val="both"/>
        <w:rPr>
          <w:rFonts w:ascii="Arial" w:hAnsi="Arial" w:cs="Arial"/>
          <w:sz w:val="24"/>
          <w:szCs w:val="24"/>
        </w:rPr>
      </w:pPr>
    </w:p>
    <w:p w:rsidR="004B184F" w:rsidRPr="00E37418" w:rsidRDefault="00717F9F" w:rsidP="00E37418">
      <w:pPr>
        <w:numPr>
          <w:ilvl w:val="0"/>
          <w:numId w:val="25"/>
        </w:numPr>
        <w:jc w:val="both"/>
        <w:rPr>
          <w:rFonts w:ascii="Arial" w:hAnsi="Arial" w:cs="Arial"/>
          <w:sz w:val="24"/>
          <w:szCs w:val="24"/>
        </w:rPr>
      </w:pPr>
      <w:r w:rsidRPr="00E37418">
        <w:rPr>
          <w:rFonts w:ascii="Arial" w:hAnsi="Arial" w:cs="Arial"/>
          <w:sz w:val="24"/>
          <w:szCs w:val="24"/>
        </w:rPr>
        <w:t xml:space="preserve">щодо об’єктів, які включені до Переліку першого типу за посиланням: </w:t>
      </w:r>
      <w:hyperlink r:id="rId30">
        <w:r w:rsidRPr="00E37418">
          <w:rPr>
            <w:rFonts w:ascii="Arial" w:hAnsi="Arial" w:cs="Arial"/>
            <w:color w:val="0000FF"/>
            <w:sz w:val="24"/>
            <w:szCs w:val="24"/>
            <w:u w:val="single"/>
          </w:rPr>
          <w:t>http://mayno.lviv.ua/dogovory-orendy/perelik-pershogo-typu</w:t>
        </w:r>
      </w:hyperlink>
      <w:r w:rsidRPr="00E37418">
        <w:rPr>
          <w:rFonts w:ascii="Arial" w:hAnsi="Arial" w:cs="Arial"/>
          <w:sz w:val="24"/>
          <w:szCs w:val="24"/>
        </w:rPr>
        <w:t xml:space="preserve"> ;</w:t>
      </w:r>
    </w:p>
    <w:p w:rsidR="004B184F" w:rsidRPr="00E37418" w:rsidRDefault="004B184F">
      <w:pPr>
        <w:ind w:left="720"/>
        <w:jc w:val="both"/>
        <w:rPr>
          <w:rFonts w:ascii="Arial" w:hAnsi="Arial" w:cs="Arial"/>
          <w:sz w:val="24"/>
          <w:szCs w:val="24"/>
        </w:rPr>
      </w:pPr>
    </w:p>
    <w:p w:rsidR="004B184F" w:rsidRPr="00E37418" w:rsidRDefault="00717F9F" w:rsidP="00E37418">
      <w:pPr>
        <w:numPr>
          <w:ilvl w:val="0"/>
          <w:numId w:val="25"/>
        </w:numPr>
        <w:jc w:val="both"/>
        <w:rPr>
          <w:rFonts w:ascii="Arial" w:hAnsi="Arial" w:cs="Arial"/>
          <w:sz w:val="24"/>
          <w:szCs w:val="24"/>
        </w:rPr>
      </w:pPr>
      <w:r w:rsidRPr="00E37418">
        <w:rPr>
          <w:rFonts w:ascii="Arial" w:hAnsi="Arial" w:cs="Arial"/>
          <w:sz w:val="24"/>
          <w:szCs w:val="24"/>
        </w:rPr>
        <w:t xml:space="preserve">щодо об’єктів, які включені до Переліку другого типу за посиланням: </w:t>
      </w:r>
      <w:hyperlink r:id="rId31">
        <w:r w:rsidRPr="00E37418">
          <w:rPr>
            <w:rFonts w:ascii="Arial" w:hAnsi="Arial" w:cs="Arial"/>
            <w:color w:val="0000FF"/>
            <w:sz w:val="24"/>
            <w:szCs w:val="24"/>
            <w:u w:val="single"/>
          </w:rPr>
          <w:t>http://mayno.lviv.ua/dogovory-orendy/perelik-drugogo-typu</w:t>
        </w:r>
      </w:hyperlink>
      <w:r w:rsidRPr="00E37418">
        <w:rPr>
          <w:rFonts w:ascii="Arial" w:hAnsi="Arial" w:cs="Arial"/>
          <w:sz w:val="24"/>
          <w:szCs w:val="24"/>
        </w:rPr>
        <w:t xml:space="preserve"> ;</w:t>
      </w:r>
    </w:p>
    <w:p w:rsidR="004B184F" w:rsidRPr="00E37418" w:rsidRDefault="004B184F">
      <w:pPr>
        <w:ind w:left="720"/>
        <w:jc w:val="both"/>
        <w:rPr>
          <w:rFonts w:ascii="Arial" w:hAnsi="Arial" w:cs="Arial"/>
          <w:sz w:val="24"/>
          <w:szCs w:val="24"/>
        </w:rPr>
      </w:pPr>
    </w:p>
    <w:p w:rsidR="004B184F" w:rsidRPr="00E37418" w:rsidRDefault="00717F9F" w:rsidP="00E37418">
      <w:pPr>
        <w:numPr>
          <w:ilvl w:val="0"/>
          <w:numId w:val="25"/>
        </w:numPr>
        <w:jc w:val="both"/>
        <w:rPr>
          <w:rFonts w:ascii="Arial" w:hAnsi="Arial" w:cs="Arial"/>
          <w:sz w:val="24"/>
          <w:szCs w:val="24"/>
        </w:rPr>
      </w:pPr>
      <w:r w:rsidRPr="00E37418">
        <w:rPr>
          <w:rFonts w:ascii="Arial" w:hAnsi="Arial" w:cs="Arial"/>
          <w:sz w:val="24"/>
          <w:szCs w:val="24"/>
        </w:rPr>
        <w:t xml:space="preserve">щодо аукціонів з передачі в оренду вільних нежитлових приміщень та  аукціонів щодо продовження договорів оренди за посиланням: </w:t>
      </w:r>
      <w:hyperlink r:id="rId32">
        <w:r w:rsidRPr="00E37418">
          <w:rPr>
            <w:rFonts w:ascii="Arial" w:hAnsi="Arial" w:cs="Arial"/>
            <w:color w:val="0000FF"/>
            <w:sz w:val="24"/>
            <w:szCs w:val="24"/>
            <w:u w:val="single"/>
          </w:rPr>
          <w:t>http://mayno.lviv.ua/konkursy-ta-aukciony/konkursy</w:t>
        </w:r>
      </w:hyperlink>
      <w:r w:rsidRPr="00E37418">
        <w:rPr>
          <w:rFonts w:ascii="Arial" w:hAnsi="Arial" w:cs="Arial"/>
          <w:sz w:val="24"/>
          <w:szCs w:val="24"/>
        </w:rPr>
        <w:t>;</w:t>
      </w:r>
      <w:r w:rsidRPr="00E37418">
        <w:rPr>
          <w:rFonts w:ascii="Arial" w:hAnsi="Arial" w:cs="Arial"/>
          <w:sz w:val="24"/>
          <w:szCs w:val="24"/>
        </w:rPr>
        <w:tab/>
      </w:r>
    </w:p>
    <w:p w:rsidR="004B184F" w:rsidRPr="00E37418" w:rsidRDefault="004B184F">
      <w:pPr>
        <w:ind w:left="720"/>
        <w:jc w:val="both"/>
        <w:rPr>
          <w:rFonts w:ascii="Arial" w:hAnsi="Arial" w:cs="Arial"/>
          <w:sz w:val="24"/>
          <w:szCs w:val="24"/>
        </w:rPr>
      </w:pPr>
    </w:p>
    <w:p w:rsidR="004B184F" w:rsidRPr="00E37418" w:rsidRDefault="00717F9F" w:rsidP="00E37418">
      <w:pPr>
        <w:numPr>
          <w:ilvl w:val="0"/>
          <w:numId w:val="25"/>
        </w:numPr>
        <w:jc w:val="both"/>
        <w:rPr>
          <w:rFonts w:ascii="Arial" w:hAnsi="Arial" w:cs="Arial"/>
          <w:sz w:val="24"/>
          <w:szCs w:val="24"/>
        </w:rPr>
      </w:pPr>
      <w:r w:rsidRPr="00E37418">
        <w:rPr>
          <w:rFonts w:ascii="Arial" w:hAnsi="Arial" w:cs="Arial"/>
          <w:sz w:val="24"/>
          <w:szCs w:val="24"/>
        </w:rPr>
        <w:t>щодо об’єктів комунальної форми власності, які знаходяться на балансі підприємств, установ, організацій на підставі інвентаризаційного опису за посиланням:  https://opendata.city-adm.lviv.ua/group/city-property .</w:t>
      </w: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Pr="00F40B65" w:rsidRDefault="004B184F">
      <w:pPr>
        <w:jc w:val="both"/>
        <w:rPr>
          <w:rFonts w:ascii="Arial" w:hAnsi="Arial" w:cs="Arial"/>
        </w:rPr>
      </w:pPr>
    </w:p>
    <w:p w:rsidR="004B184F" w:rsidRDefault="00717F9F" w:rsidP="00E37418">
      <w:pPr>
        <w:jc w:val="both"/>
        <w:rPr>
          <w:rFonts w:ascii="Arial" w:hAnsi="Arial" w:cs="Arial"/>
        </w:rPr>
      </w:pPr>
      <w:r w:rsidRPr="00F40B65">
        <w:rPr>
          <w:rFonts w:ascii="Arial" w:hAnsi="Arial" w:cs="Arial"/>
        </w:rPr>
        <w:t xml:space="preserve">        </w:t>
      </w:r>
    </w:p>
    <w:p w:rsidR="00C06EE4" w:rsidRDefault="00C06EE4" w:rsidP="00E37418">
      <w:pPr>
        <w:jc w:val="both"/>
        <w:rPr>
          <w:rFonts w:ascii="Arial" w:hAnsi="Arial" w:cs="Arial"/>
        </w:rPr>
      </w:pPr>
    </w:p>
    <w:p w:rsidR="00C06EE4" w:rsidRDefault="00C06EE4" w:rsidP="00E37418">
      <w:pPr>
        <w:jc w:val="both"/>
        <w:rPr>
          <w:rFonts w:ascii="Arial" w:hAnsi="Arial" w:cs="Arial"/>
        </w:rPr>
      </w:pPr>
    </w:p>
    <w:p w:rsidR="00C06EE4" w:rsidRPr="00F40B65" w:rsidRDefault="00C06EE4" w:rsidP="00E37418">
      <w:pPr>
        <w:jc w:val="both"/>
        <w:rPr>
          <w:rFonts w:ascii="Arial" w:eastAsia="Arial" w:hAnsi="Arial" w:cs="Arial"/>
          <w:sz w:val="24"/>
          <w:szCs w:val="24"/>
        </w:rPr>
      </w:pPr>
    </w:p>
    <w:p w:rsidR="004B184F" w:rsidRPr="00F40B65" w:rsidRDefault="004B184F">
      <w:pPr>
        <w:ind w:left="566" w:right="570" w:firstLine="427"/>
        <w:jc w:val="center"/>
        <w:rPr>
          <w:rFonts w:ascii="Arial" w:eastAsia="Arial" w:hAnsi="Arial" w:cs="Arial"/>
          <w:sz w:val="24"/>
          <w:szCs w:val="24"/>
        </w:rPr>
      </w:pPr>
    </w:p>
    <w:p w:rsidR="004B184F" w:rsidRPr="00F40B65" w:rsidRDefault="00717F9F">
      <w:pPr>
        <w:ind w:left="283" w:right="570" w:firstLine="283"/>
        <w:jc w:val="both"/>
        <w:rPr>
          <w:rFonts w:ascii="Arial" w:hAnsi="Arial" w:cs="Arial"/>
          <w:sz w:val="24"/>
          <w:szCs w:val="24"/>
        </w:rPr>
      </w:pPr>
      <w:r w:rsidRPr="00F40B65">
        <w:rPr>
          <w:rFonts w:ascii="Arial" w:eastAsia="Arial" w:hAnsi="Arial" w:cs="Arial"/>
          <w:b/>
          <w:color w:val="1155CC"/>
          <w:sz w:val="28"/>
          <w:szCs w:val="28"/>
        </w:rPr>
        <w:t>БЛОК:  ЗАХИСТ ІНТЕРЕСІВ ТЕРИТОРІАЛЬНОЇ ГРОМАДИ В СУДАХ</w:t>
      </w:r>
    </w:p>
    <w:p w:rsidR="004B184F" w:rsidRPr="00F40B65" w:rsidRDefault="004B184F">
      <w:pPr>
        <w:spacing w:before="93" w:line="283" w:lineRule="auto"/>
        <w:ind w:left="566" w:right="570" w:firstLine="427"/>
        <w:jc w:val="both"/>
        <w:rPr>
          <w:rFonts w:ascii="Arial" w:hAnsi="Arial" w:cs="Arial"/>
          <w:sz w:val="24"/>
          <w:szCs w:val="24"/>
        </w:rPr>
      </w:pP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Управлінням комунальної власності постійно проводиться претензійно-позовна робота щодо захисту інтересів Львівської міської територіальної громади у сфері приватизації, повернення у комунальну власність нерухомого майна та стягнення до міського бюджету заборгованості з орендної плати, неустойки та інших штрафних санкцій.</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Одним із напрямів цієї роботи є здійснення захисту прав та інтересів територіальної громади в судах загальної юрисдикції та спеціалізованих судах усіх інстанцій.</w:t>
      </w:r>
    </w:p>
    <w:p w:rsidR="004B184F" w:rsidRPr="00F40B65" w:rsidRDefault="00717F9F">
      <w:pPr>
        <w:spacing w:before="93" w:line="283" w:lineRule="auto"/>
        <w:ind w:left="141" w:right="-18" w:firstLine="420"/>
        <w:jc w:val="both"/>
        <w:rPr>
          <w:rFonts w:ascii="Arial" w:eastAsia="Arial" w:hAnsi="Arial" w:cs="Arial"/>
          <w:b/>
          <w:sz w:val="24"/>
          <w:szCs w:val="24"/>
        </w:rPr>
      </w:pPr>
      <w:r w:rsidRPr="00F40B65">
        <w:rPr>
          <w:rFonts w:ascii="Arial" w:eastAsia="Arial" w:hAnsi="Arial" w:cs="Arial"/>
          <w:sz w:val="24"/>
          <w:szCs w:val="24"/>
        </w:rPr>
        <w:t xml:space="preserve">Станом на 31.12.2022 у роботі юридичної служби Управління перебувало </w:t>
      </w:r>
      <w:r w:rsidRPr="00F40B65">
        <w:rPr>
          <w:rFonts w:ascii="Arial" w:eastAsia="Arial" w:hAnsi="Arial" w:cs="Arial"/>
          <w:b/>
          <w:sz w:val="24"/>
          <w:szCs w:val="24"/>
        </w:rPr>
        <w:t>148 судових справ, за рік забезпечено участь у 1013 судових засіданнях.</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З метою захисту прав та інтересів територіальної громади Управлінням упродовж 2022 року подано </w:t>
      </w:r>
      <w:r w:rsidRPr="00F40B65">
        <w:rPr>
          <w:rFonts w:ascii="Arial" w:eastAsia="Arial" w:hAnsi="Arial" w:cs="Arial"/>
          <w:b/>
          <w:sz w:val="24"/>
          <w:szCs w:val="24"/>
        </w:rPr>
        <w:t>108</w:t>
      </w:r>
      <w:r w:rsidRPr="00F40B65">
        <w:rPr>
          <w:rFonts w:ascii="Arial" w:eastAsia="Arial" w:hAnsi="Arial" w:cs="Arial"/>
          <w:sz w:val="24"/>
          <w:szCs w:val="24"/>
        </w:rPr>
        <w:t xml:space="preserve"> позовних заяв, </w:t>
      </w:r>
      <w:r w:rsidRPr="00F40B65">
        <w:rPr>
          <w:rFonts w:ascii="Arial" w:eastAsia="Arial" w:hAnsi="Arial" w:cs="Arial"/>
          <w:b/>
          <w:sz w:val="24"/>
          <w:szCs w:val="24"/>
        </w:rPr>
        <w:t>24</w:t>
      </w:r>
      <w:r w:rsidRPr="00F40B65">
        <w:rPr>
          <w:rFonts w:ascii="Arial" w:eastAsia="Arial" w:hAnsi="Arial" w:cs="Arial"/>
          <w:sz w:val="24"/>
          <w:szCs w:val="24"/>
        </w:rPr>
        <w:t xml:space="preserve"> апеляційні та </w:t>
      </w:r>
      <w:r w:rsidRPr="00F40B65">
        <w:rPr>
          <w:rFonts w:ascii="Arial" w:eastAsia="Arial" w:hAnsi="Arial" w:cs="Arial"/>
          <w:b/>
          <w:sz w:val="24"/>
          <w:szCs w:val="24"/>
        </w:rPr>
        <w:t>15</w:t>
      </w:r>
      <w:r w:rsidRPr="00F40B65">
        <w:rPr>
          <w:rFonts w:ascii="Arial" w:eastAsia="Arial" w:hAnsi="Arial" w:cs="Arial"/>
          <w:sz w:val="24"/>
          <w:szCs w:val="24"/>
        </w:rPr>
        <w:t xml:space="preserve"> касаційних скарг у справах щодо стягнення заборгованості з орендної плати, штрафних санкцій, розірвання договорів оренди та виселення з нежитлових приміщень, розірвання договорів купівлі-продажу комунального майна, стягнення штрафних санкцій за договорами купівлі-продажу, звільнення самовільно зайнятих приміщень тощо.</w:t>
      </w:r>
    </w:p>
    <w:p w:rsidR="004B184F" w:rsidRPr="00F40B65" w:rsidRDefault="00717F9F">
      <w:pPr>
        <w:spacing w:before="93" w:line="283" w:lineRule="auto"/>
        <w:ind w:left="141" w:right="-18" w:firstLine="420"/>
        <w:jc w:val="both"/>
        <w:rPr>
          <w:rFonts w:ascii="Arial" w:eastAsia="Arial" w:hAnsi="Arial" w:cs="Arial"/>
          <w:b/>
          <w:sz w:val="24"/>
          <w:szCs w:val="24"/>
        </w:rPr>
      </w:pPr>
      <w:r w:rsidRPr="00F40B65">
        <w:rPr>
          <w:rFonts w:ascii="Arial" w:eastAsia="Arial" w:hAnsi="Arial" w:cs="Arial"/>
          <w:sz w:val="24"/>
          <w:szCs w:val="24"/>
        </w:rPr>
        <w:t xml:space="preserve">Загалом протягом звітного періоду у справах за участю Управління внаслідок представницької роботи прийнято </w:t>
      </w:r>
      <w:r w:rsidRPr="00F40B65">
        <w:rPr>
          <w:rFonts w:ascii="Arial" w:eastAsia="Arial" w:hAnsi="Arial" w:cs="Arial"/>
          <w:b/>
          <w:sz w:val="24"/>
          <w:szCs w:val="24"/>
        </w:rPr>
        <w:t>131</w:t>
      </w:r>
      <w:r w:rsidRPr="00F40B65">
        <w:rPr>
          <w:rFonts w:ascii="Arial" w:eastAsia="Arial" w:hAnsi="Arial" w:cs="Arial"/>
          <w:sz w:val="24"/>
          <w:szCs w:val="24"/>
        </w:rPr>
        <w:t xml:space="preserve"> судове рішення, </w:t>
      </w:r>
      <w:r w:rsidRPr="00F40B65">
        <w:rPr>
          <w:rFonts w:ascii="Arial" w:eastAsia="Arial" w:hAnsi="Arial" w:cs="Arial"/>
          <w:b/>
          <w:sz w:val="24"/>
          <w:szCs w:val="24"/>
        </w:rPr>
        <w:t>105</w:t>
      </w:r>
      <w:r w:rsidRPr="00F40B65">
        <w:rPr>
          <w:rFonts w:ascii="Arial" w:eastAsia="Arial" w:hAnsi="Arial" w:cs="Arial"/>
          <w:sz w:val="24"/>
          <w:szCs w:val="24"/>
        </w:rPr>
        <w:t xml:space="preserve"> з яких прийнято на користь територіальної громади та </w:t>
      </w:r>
      <w:r w:rsidRPr="00F40B65">
        <w:rPr>
          <w:rFonts w:ascii="Arial" w:eastAsia="Arial" w:hAnsi="Arial" w:cs="Arial"/>
          <w:b/>
          <w:sz w:val="24"/>
          <w:szCs w:val="24"/>
        </w:rPr>
        <w:t>26</w:t>
      </w:r>
      <w:r w:rsidRPr="00F40B65">
        <w:rPr>
          <w:rFonts w:ascii="Arial" w:eastAsia="Arial" w:hAnsi="Arial" w:cs="Arial"/>
          <w:sz w:val="24"/>
          <w:szCs w:val="24"/>
        </w:rPr>
        <w:t xml:space="preserve"> – не на користь територіальної громади. Загальна сума стягнутої заборгованості та штрафних санкцій склала </w:t>
      </w:r>
      <w:r w:rsidRPr="00F40B65">
        <w:rPr>
          <w:rFonts w:ascii="Arial" w:eastAsia="Arial" w:hAnsi="Arial" w:cs="Arial"/>
          <w:b/>
          <w:sz w:val="24"/>
          <w:szCs w:val="24"/>
        </w:rPr>
        <w:t>4 687 375,06 грн.</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Отже, переважна більшість (4/5) судових рішень виноситься на користь Управління, а це, насамперед, стягнення до міського бюджету коштів та повернення у розпорядження виконавчих органів та у комунальну власність нерухомого майна, зокрема:</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спорах щодо </w:t>
      </w:r>
      <w:r w:rsidRPr="00F40B65">
        <w:rPr>
          <w:rFonts w:ascii="Arial" w:eastAsia="Arial" w:hAnsi="Arial" w:cs="Arial"/>
          <w:b/>
          <w:sz w:val="24"/>
          <w:szCs w:val="24"/>
        </w:rPr>
        <w:t>виселення</w:t>
      </w:r>
      <w:r w:rsidRPr="00F40B65">
        <w:rPr>
          <w:rFonts w:ascii="Arial" w:eastAsia="Arial" w:hAnsi="Arial" w:cs="Arial"/>
          <w:sz w:val="24"/>
          <w:szCs w:val="24"/>
        </w:rPr>
        <w:t xml:space="preserve"> з нежитлових приміщень комунальної власності забезпечено прийняття 24 остаточних рішень суду на користь управління комунальної власності; у 4 позовах відмовлено, по 3 з яких триває апеляційне оскарження.</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Наприклад, рішенням Господарського суду Львівської області від 07.02.2022 у справі № 914/2836/21 повністю задоволено позов Управління до ТзОВ "Кассандра-плюс" про зобов'язання повернути об’єкт оренди шляхом виселення та стягнення заборгованості. Об’єкт оренди площею 718,5 кв.м. по вул. Коперника, 9 звільнений від неналежного орендаря та переданий у користування комунальній установі "Львівський міський молодіжний центр".</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Рішенням Господарського суду Львівської області від 10.05.2022 у справі № 914/3755/21 повністю задоволено позов Управління до ТзОВ "Ліра" про розірвання договору оренди, стягнення боргу, виселення. Об’єкт оренди площею 102,0 кв.м. по вул. Дорошенка, 29 звільнений від неналежного орендаря.</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спорах щодо </w:t>
      </w:r>
      <w:r w:rsidRPr="00F40B65">
        <w:rPr>
          <w:rFonts w:ascii="Arial" w:eastAsia="Arial" w:hAnsi="Arial" w:cs="Arial"/>
          <w:b/>
          <w:sz w:val="24"/>
          <w:szCs w:val="24"/>
        </w:rPr>
        <w:t>витребування</w:t>
      </w:r>
      <w:r w:rsidRPr="00F40B65">
        <w:rPr>
          <w:rFonts w:ascii="Arial" w:eastAsia="Arial" w:hAnsi="Arial" w:cs="Arial"/>
          <w:sz w:val="24"/>
          <w:szCs w:val="24"/>
        </w:rPr>
        <w:t xml:space="preserve"> майна комунальної власності з чужого незаконного володіння за участі управління комунальної власності прийнято 17 рішень суду на користь територіальної громади, 13 з яких набрали законної сили, а 4 оскаржуються, затверджено 1 мирову угоду, укладену Юридичним департаментом ЛМР з виплатою компенсації до бюджету. Прийнято 8 рішень суду про відмову міській раді у позовних вимогах, 4 з яких набрали законної сили, а 4 оскаржуються.</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lastRenderedPageBreak/>
        <w:t>Серед прикладів успішних справ: постановою Верховного суду 30.11.2022 задоволено касаційні скарги Управління та міської ради, скасовано постанову апеляційного суду та залишено в силі рішення Шевченківського районного суду, яким скасовано запис в Державному реєстрі речових прав на нерухоме майно про державну реєстрацію права власності товариства з обмеженою відповідальністю «Мережеві та комунікаційні системи» на нежитлові приміщення загальною площею 154,4 кв.м. по вул. Замарстинівській, 71-б.</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Постановою Львівського апеляційного суду від 12.07.2022 залишено без змін рішення Шевченківського районного суду від 10.09.2021 в частині витребування з чужого незаконного володіння Голубецького П.А. та Мінаєвої Д.О. нежитлового приміщення підвалу загального площею 33,5 кв.м, яке входить до складу будівлі під літ. "А-2" площею 238,8 кв. м  за адресою: вул. Промислова, 47а.</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Рішенням Галицького районного суду від 13.10.2022 у справі № 461/1933/22 витребувано з чужого незаконного володіння Машівської М.Є. до комунальної власності територіальної громади нежитлові приміщення підвалу площею 74,7 кв.м. по вул. Ставропігійській, 5, які входять до складу нежитлових приміщень підвалу загальною площею 80,7 кв.м. із відкриттям нового розділу в Державному реєстрі речових прав на нерухоме майно.</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спорах щодо </w:t>
      </w:r>
      <w:r w:rsidRPr="00F40B65">
        <w:rPr>
          <w:rFonts w:ascii="Arial" w:eastAsia="Arial" w:hAnsi="Arial" w:cs="Arial"/>
          <w:b/>
          <w:sz w:val="24"/>
          <w:szCs w:val="24"/>
        </w:rPr>
        <w:t>стягнення заборгованості</w:t>
      </w:r>
      <w:r w:rsidRPr="00F40B65">
        <w:rPr>
          <w:rFonts w:ascii="Arial" w:eastAsia="Arial" w:hAnsi="Arial" w:cs="Arial"/>
          <w:sz w:val="24"/>
          <w:szCs w:val="24"/>
        </w:rPr>
        <w:t xml:space="preserve"> з орендної плати забезпечено прийняття 32 рішень на користь управління комунальної власності. Загальна сума присудженої/ сплаченої боржником в процесі судового розгляду заборгованості склала </w:t>
      </w:r>
      <w:r w:rsidRPr="00F40B65">
        <w:rPr>
          <w:rFonts w:ascii="Arial" w:eastAsia="Arial" w:hAnsi="Arial" w:cs="Arial"/>
          <w:b/>
          <w:sz w:val="24"/>
          <w:szCs w:val="24"/>
        </w:rPr>
        <w:t>3 897 194,51 грн.</w:t>
      </w:r>
      <w:r w:rsidRPr="00F40B65">
        <w:rPr>
          <w:rFonts w:ascii="Arial" w:eastAsia="Arial" w:hAnsi="Arial" w:cs="Arial"/>
          <w:sz w:val="24"/>
          <w:szCs w:val="24"/>
        </w:rPr>
        <w:t xml:space="preserve"> У 3 позовах відмовлено, по 2 з яких тривають оскарження.</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Прикладами успішних справ є: справа № 914/551/22 за позовом Управління до Акціонерного товариства “Оксі Банк” про стягнення неустойки в розмірі 1 346 573,00 грн. Рішенням Господарського суду Львівської області від 07.09.2022, залишеним без змін постановою Західного апеляційного господарського суду від 16.11.2022 позовні вимоги задоволено повністю. Грошові кошти фактично сплачено до бюджету.</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Справа № 914/2129/22 за позовом Управління до ТзОВ "Тиверія" про стягнення за користування окремими конструктивними елементами благоустрою для розміщення літнього майданчика орендної плати у розмірі 139 749,97 грн. Рішенням Господарського суду Львівської області від 13.12.2022 позовні вимоги задоволено повністю.</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Справа № 914/746/22 за позовом Управління до ПП "Аніла" про стягнення 520 873,87 грн. боргу. Рішенням Господарського суду Львівської області від 18.08.2022 позовні вимоги задоволено.</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Справа № 914/1797/22 за позовом Управління до ТзОВ "Фірма "Лім-ігор" про стягнення боргу. Рішенням Господарського суду Львівської області від 27.12.2022 позовні вимоги задоволено. </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справах щодо </w:t>
      </w:r>
      <w:r w:rsidRPr="00F40B65">
        <w:rPr>
          <w:rFonts w:ascii="Arial" w:eastAsia="Arial" w:hAnsi="Arial" w:cs="Arial"/>
          <w:b/>
          <w:sz w:val="24"/>
          <w:szCs w:val="24"/>
        </w:rPr>
        <w:t>звільнення самовільно зайнятих приміщень</w:t>
      </w:r>
      <w:r w:rsidRPr="00F40B65">
        <w:rPr>
          <w:rFonts w:ascii="Arial" w:eastAsia="Arial" w:hAnsi="Arial" w:cs="Arial"/>
          <w:sz w:val="24"/>
          <w:szCs w:val="24"/>
        </w:rPr>
        <w:t xml:space="preserve"> комунальної власності забезпечено прийняття 3 рішень суду на користь управління комунальної власності, 1 рішення прийнято на користь користувача.</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спорах щодо </w:t>
      </w:r>
      <w:r w:rsidRPr="00F40B65">
        <w:rPr>
          <w:rFonts w:ascii="Arial" w:eastAsia="Arial" w:hAnsi="Arial" w:cs="Arial"/>
          <w:b/>
          <w:sz w:val="24"/>
          <w:szCs w:val="24"/>
        </w:rPr>
        <w:t>розірвання договорів купівлі-продажу</w:t>
      </w:r>
      <w:r w:rsidRPr="00F40B65">
        <w:rPr>
          <w:rFonts w:ascii="Arial" w:eastAsia="Arial" w:hAnsi="Arial" w:cs="Arial"/>
          <w:sz w:val="24"/>
          <w:szCs w:val="24"/>
        </w:rPr>
        <w:t xml:space="preserve"> забезпечено прийняття 3 рішень суду на користь управління комунальної власності; договори розірвано через несплату покупцями ціни продажу. При цьому рішеннями судів з відповідачів стягнуто штрафних санкцій на загальну суму </w:t>
      </w:r>
      <w:r w:rsidRPr="00F40B65">
        <w:rPr>
          <w:rFonts w:ascii="Arial" w:eastAsia="Arial" w:hAnsi="Arial" w:cs="Arial"/>
          <w:b/>
          <w:sz w:val="24"/>
          <w:szCs w:val="24"/>
        </w:rPr>
        <w:t>790 180,55 грн.</w:t>
      </w:r>
      <w:r w:rsidRPr="00F40B65">
        <w:rPr>
          <w:rFonts w:ascii="Arial" w:eastAsia="Arial" w:hAnsi="Arial" w:cs="Arial"/>
          <w:sz w:val="24"/>
          <w:szCs w:val="24"/>
        </w:rPr>
        <w:t xml:space="preserve"> У 5 справах провадження закрито внаслідок усунення відповідачами підстав позову (укладенням охоронних договорів щодо об’єктів продажу - пам’яток архітектури).</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lastRenderedPageBreak/>
        <w:t>Наприклад, рішенням Господарського суду Львівської області від 12.01.2022 у справі № 914/2647/21 розірвано договір купівлі-продажу нежитлового приміщення шляхом викупу площею 95,5 кв.м. по вул. Раппапорта, 1, укладений між Управлінням та ТзОВ «НІКОЛОІНВЕСТ». З відповідача стягнуто 560 400,45 грн неустойки, 68 054,45 грн пені та 11 696,81 грн судових витрат.</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У спорах, в яких управління комунальної власності виступало </w:t>
      </w:r>
      <w:r w:rsidRPr="00F40B65">
        <w:rPr>
          <w:rFonts w:ascii="Arial" w:eastAsia="Arial" w:hAnsi="Arial" w:cs="Arial"/>
          <w:b/>
          <w:sz w:val="24"/>
          <w:szCs w:val="24"/>
        </w:rPr>
        <w:t>відповідачем</w:t>
      </w:r>
      <w:r w:rsidRPr="00F40B65">
        <w:rPr>
          <w:rFonts w:ascii="Arial" w:eastAsia="Arial" w:hAnsi="Arial" w:cs="Arial"/>
          <w:sz w:val="24"/>
          <w:szCs w:val="24"/>
        </w:rPr>
        <w:t xml:space="preserve"> або на стороні відповідача забезпечено прийняття 25 рішень суду на користь управління, 15 з яких набрали законної сили, а по 10 тривають оскарження. Прийнято 10 рішень на користь позивачів, 5 з яких набрали законної сили, а 5 оскаржуються в судах вищих інстанцій.</w:t>
      </w:r>
    </w:p>
    <w:p w:rsidR="004B184F" w:rsidRPr="00F40B65" w:rsidRDefault="00717F9F">
      <w:pPr>
        <w:spacing w:before="93" w:line="283" w:lineRule="auto"/>
        <w:ind w:left="141" w:right="-18" w:firstLine="420"/>
        <w:jc w:val="both"/>
        <w:rPr>
          <w:rFonts w:ascii="Arial" w:eastAsia="Arial" w:hAnsi="Arial" w:cs="Arial"/>
          <w:sz w:val="24"/>
          <w:szCs w:val="24"/>
        </w:rPr>
      </w:pPr>
      <w:r w:rsidRPr="00F40B65">
        <w:rPr>
          <w:rFonts w:ascii="Arial" w:eastAsia="Arial" w:hAnsi="Arial" w:cs="Arial"/>
          <w:sz w:val="24"/>
          <w:szCs w:val="24"/>
        </w:rPr>
        <w:t xml:space="preserve">Прийнято </w:t>
      </w:r>
      <w:r w:rsidRPr="00F40B65">
        <w:rPr>
          <w:rFonts w:ascii="Arial" w:eastAsia="Arial" w:hAnsi="Arial" w:cs="Arial"/>
          <w:b/>
          <w:sz w:val="24"/>
          <w:szCs w:val="24"/>
        </w:rPr>
        <w:t>3</w:t>
      </w:r>
      <w:r w:rsidRPr="00F40B65">
        <w:rPr>
          <w:rFonts w:ascii="Arial" w:eastAsia="Arial" w:hAnsi="Arial" w:cs="Arial"/>
          <w:sz w:val="24"/>
          <w:szCs w:val="24"/>
        </w:rPr>
        <w:t xml:space="preserve"> рішення судів на користь управління комунальної власності у інших спорах, зокрема відкрито провадження у справі про банкрутство державного підприємства «Український регіональний спеціалізований науково-реставраційний інститут «Укрзахідпроектреставрація», визнано вимоги кредитора - Управління комунальної власності в сумі 4 717 289,40 грн. основного зобов`язання, та визнано вимоги в сумі 3 154 827,74 грн. штрафних санкцій. </w:t>
      </w:r>
    </w:p>
    <w:p w:rsidR="004B184F" w:rsidRPr="00F40B65" w:rsidRDefault="00717F9F">
      <w:pPr>
        <w:tabs>
          <w:tab w:val="left" w:pos="1710"/>
        </w:tabs>
        <w:spacing w:before="45" w:line="278" w:lineRule="auto"/>
        <w:ind w:left="141" w:right="-18" w:firstLine="420"/>
        <w:jc w:val="both"/>
        <w:rPr>
          <w:rFonts w:ascii="Arial" w:hAnsi="Arial" w:cs="Arial"/>
          <w:sz w:val="24"/>
          <w:szCs w:val="24"/>
        </w:rPr>
      </w:pPr>
      <w:r w:rsidRPr="00F40B65">
        <w:rPr>
          <w:rFonts w:ascii="Arial" w:eastAsia="Arial" w:hAnsi="Arial" w:cs="Arial"/>
          <w:sz w:val="24"/>
          <w:szCs w:val="24"/>
        </w:rPr>
        <w:t xml:space="preserve">В органи державної виконавчої служби та приватним виконавцям скеровано </w:t>
      </w:r>
      <w:r w:rsidRPr="00F40B65">
        <w:rPr>
          <w:rFonts w:ascii="Arial" w:eastAsia="Arial" w:hAnsi="Arial" w:cs="Arial"/>
          <w:b/>
          <w:sz w:val="24"/>
          <w:szCs w:val="24"/>
        </w:rPr>
        <w:t xml:space="preserve">196 </w:t>
      </w:r>
      <w:r w:rsidRPr="00F40B65">
        <w:rPr>
          <w:rFonts w:ascii="Arial" w:eastAsia="Arial" w:hAnsi="Arial" w:cs="Arial"/>
          <w:sz w:val="24"/>
          <w:szCs w:val="24"/>
        </w:rPr>
        <w:t>виконавчих документів, з них 154 про стягнення заборгованості з орендної плати, неустойки, пені, судового збору, 45 – щодо виселення з нежитлових приміщень</w:t>
      </w:r>
      <w:r w:rsidRPr="00F40B65">
        <w:rPr>
          <w:rFonts w:ascii="Arial" w:hAnsi="Arial" w:cs="Arial"/>
          <w:sz w:val="24"/>
          <w:szCs w:val="24"/>
        </w:rPr>
        <w:t>.</w:t>
      </w:r>
    </w:p>
    <w:p w:rsidR="004B184F" w:rsidRPr="00F40B65" w:rsidRDefault="004B184F">
      <w:pPr>
        <w:pStyle w:val="1"/>
        <w:ind w:left="566" w:right="570" w:firstLine="427"/>
        <w:jc w:val="left"/>
        <w:rPr>
          <w:rFonts w:ascii="Arial" w:eastAsia="Arial" w:hAnsi="Arial" w:cs="Arial"/>
          <w:sz w:val="28"/>
          <w:szCs w:val="28"/>
        </w:rPr>
      </w:pPr>
      <w:bookmarkStart w:id="20" w:name="_heading=h.7gy4ap5sevh0" w:colFirst="0" w:colLast="0"/>
      <w:bookmarkEnd w:id="20"/>
    </w:p>
    <w:p w:rsidR="004B184F" w:rsidRPr="00F40B65" w:rsidRDefault="00717F9F">
      <w:pPr>
        <w:spacing w:line="276" w:lineRule="auto"/>
        <w:ind w:right="570" w:firstLine="420"/>
        <w:jc w:val="both"/>
        <w:rPr>
          <w:rFonts w:ascii="Arial" w:eastAsia="Arial" w:hAnsi="Arial" w:cs="Arial"/>
          <w:b/>
          <w:color w:val="1155CC"/>
          <w:sz w:val="28"/>
          <w:szCs w:val="28"/>
        </w:rPr>
      </w:pPr>
      <w:r w:rsidRPr="00F40B65">
        <w:rPr>
          <w:rFonts w:ascii="Arial" w:eastAsia="Arial" w:hAnsi="Arial" w:cs="Arial"/>
          <w:b/>
          <w:color w:val="1155CC"/>
          <w:sz w:val="28"/>
          <w:szCs w:val="28"/>
        </w:rPr>
        <w:t>БЛОК: ОБСТЕЖЕННЯ МАЙНА ТА КОНТРОЛЬ ЗА ІНВЕНТАРИЗАЦІЄЮ</w:t>
      </w: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4B184F">
      <w:pPr>
        <w:spacing w:line="276" w:lineRule="auto"/>
        <w:ind w:left="566" w:right="570" w:firstLine="427"/>
        <w:jc w:val="both"/>
        <w:rPr>
          <w:rFonts w:ascii="Arial" w:eastAsia="Arial" w:hAnsi="Arial" w:cs="Arial"/>
          <w:sz w:val="24"/>
          <w:szCs w:val="24"/>
        </w:rPr>
      </w:pPr>
    </w:p>
    <w:p w:rsidR="004B184F" w:rsidRPr="00F40B65" w:rsidRDefault="00717F9F">
      <w:pPr>
        <w:spacing w:line="276" w:lineRule="auto"/>
        <w:ind w:left="283" w:right="-18" w:firstLine="420"/>
        <w:jc w:val="both"/>
        <w:rPr>
          <w:rFonts w:ascii="Arial" w:eastAsia="Arial" w:hAnsi="Arial" w:cs="Arial"/>
          <w:sz w:val="24"/>
          <w:szCs w:val="24"/>
        </w:rPr>
      </w:pPr>
      <w:r w:rsidRPr="00F40B65">
        <w:rPr>
          <w:rFonts w:ascii="Arial" w:eastAsia="Arial" w:hAnsi="Arial" w:cs="Arial"/>
          <w:sz w:val="24"/>
          <w:szCs w:val="24"/>
        </w:rPr>
        <w:t xml:space="preserve">Протягом 2022 року працівниками контрольно-інвентаризаційного відділу управління проведено обстеження </w:t>
      </w:r>
      <w:r w:rsidRPr="00F40B65">
        <w:rPr>
          <w:rFonts w:ascii="Arial" w:eastAsia="Arial" w:hAnsi="Arial" w:cs="Arial"/>
          <w:b/>
          <w:sz w:val="24"/>
          <w:szCs w:val="24"/>
        </w:rPr>
        <w:t>545 об'єктів</w:t>
      </w:r>
      <w:r w:rsidRPr="00F40B65">
        <w:rPr>
          <w:rFonts w:ascii="Arial" w:eastAsia="Arial" w:hAnsi="Arial" w:cs="Arial"/>
          <w:sz w:val="24"/>
          <w:szCs w:val="24"/>
        </w:rPr>
        <w:t xml:space="preserve"> нерухомого майна, інформацію щодо  них внесено в електронну базу. Із цих 545 </w:t>
      </w:r>
      <w:r w:rsidRPr="00F40B65">
        <w:rPr>
          <w:rFonts w:ascii="Arial" w:eastAsia="Arial" w:hAnsi="Arial" w:cs="Arial"/>
          <w:b/>
          <w:sz w:val="24"/>
          <w:szCs w:val="24"/>
        </w:rPr>
        <w:t>об'єктів</w:t>
      </w:r>
      <w:r w:rsidRPr="00F40B65">
        <w:rPr>
          <w:rFonts w:ascii="Arial" w:eastAsia="Arial" w:hAnsi="Arial" w:cs="Arial"/>
          <w:sz w:val="24"/>
          <w:szCs w:val="24"/>
        </w:rPr>
        <w:t xml:space="preserve"> нерухомого майна обстежено:</w:t>
      </w:r>
      <w:r w:rsidRPr="00F40B65">
        <w:rPr>
          <w:rFonts w:ascii="Arial" w:eastAsia="Arial" w:hAnsi="Arial" w:cs="Arial"/>
          <w:sz w:val="24"/>
          <w:szCs w:val="24"/>
        </w:rPr>
        <w:br/>
      </w:r>
      <w:r w:rsidRPr="00F40B65">
        <w:rPr>
          <w:rFonts w:ascii="Arial" w:eastAsia="Arial" w:hAnsi="Arial" w:cs="Arial"/>
          <w:sz w:val="24"/>
          <w:szCs w:val="24"/>
        </w:rPr>
        <w:br/>
        <w:t>-  174 приміщення, які перебувають в оренді на предмет відповідності умовам договорів оренди, наявності незаконних користувачів, нецільового використання орендованих приміщень;</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numPr>
          <w:ilvl w:val="0"/>
          <w:numId w:val="8"/>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240 вільних приміщень перед початком процесів оренди чи приватизації майна на предмет відповідності технічній документації, стану приміщення, відсутності будь-яких елементів комунікації у вигляді кранів запірної арматури тощо;</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numPr>
          <w:ilvl w:val="0"/>
          <w:numId w:val="12"/>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1 приміщення на предмет доцільності здійснення невід'ємних поліпшень в орендованому приміщенні за зверненням орендаря.</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spacing w:line="276" w:lineRule="auto"/>
        <w:ind w:right="-18" w:firstLine="420"/>
        <w:jc w:val="both"/>
        <w:rPr>
          <w:rFonts w:ascii="Arial" w:eastAsia="Arial" w:hAnsi="Arial" w:cs="Arial"/>
          <w:sz w:val="24"/>
          <w:szCs w:val="24"/>
        </w:rPr>
      </w:pPr>
      <w:r w:rsidRPr="00F40B65">
        <w:rPr>
          <w:rFonts w:ascii="Arial" w:eastAsia="Arial" w:hAnsi="Arial" w:cs="Arial"/>
          <w:sz w:val="24"/>
          <w:szCs w:val="24"/>
        </w:rPr>
        <w:t xml:space="preserve">Підготовлено 67 проектів рішень виконавчого комітету щодо передачі приміщеннь на баланс відповідно до звернень структурних підрозділів ЛМР, погоджених уповноваженими органами щодо  </w:t>
      </w:r>
      <w:r w:rsidRPr="00F40B65">
        <w:rPr>
          <w:rFonts w:ascii="Arial" w:eastAsia="Arial" w:hAnsi="Arial" w:cs="Arial"/>
          <w:b/>
          <w:sz w:val="24"/>
          <w:szCs w:val="24"/>
        </w:rPr>
        <w:t>112 об’єктів</w:t>
      </w:r>
      <w:r w:rsidRPr="00F40B65">
        <w:rPr>
          <w:rFonts w:ascii="Arial" w:eastAsia="Arial" w:hAnsi="Arial" w:cs="Arial"/>
          <w:sz w:val="24"/>
          <w:szCs w:val="24"/>
        </w:rPr>
        <w:t>, а також підготовлено 10 наказів про постановку будівель та нежитлових приміщень на баланс ЛКП.</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spacing w:line="276" w:lineRule="auto"/>
        <w:ind w:right="-18" w:firstLine="420"/>
        <w:jc w:val="both"/>
        <w:rPr>
          <w:rFonts w:ascii="Arial" w:eastAsia="Arial" w:hAnsi="Arial" w:cs="Arial"/>
          <w:sz w:val="24"/>
          <w:szCs w:val="24"/>
        </w:rPr>
      </w:pPr>
      <w:r w:rsidRPr="00F40B65">
        <w:rPr>
          <w:rFonts w:ascii="Arial" w:eastAsia="Arial" w:hAnsi="Arial" w:cs="Arial"/>
          <w:sz w:val="24"/>
          <w:szCs w:val="24"/>
        </w:rPr>
        <w:t>Розглянуто відповідно до звернень орендарів та надано 8 погоджень на проведення поточного, капітального ремонту чи реконструкції нежитлових приміщень, які євласністю територіальної громади.</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spacing w:line="276" w:lineRule="auto"/>
        <w:ind w:right="-18" w:firstLine="720"/>
        <w:jc w:val="both"/>
        <w:rPr>
          <w:rFonts w:ascii="Arial" w:eastAsia="Arial" w:hAnsi="Arial" w:cs="Arial"/>
          <w:sz w:val="24"/>
          <w:szCs w:val="24"/>
        </w:rPr>
      </w:pPr>
      <w:r w:rsidRPr="00F40B65">
        <w:rPr>
          <w:rFonts w:ascii="Arial" w:eastAsia="Arial" w:hAnsi="Arial" w:cs="Arial"/>
          <w:sz w:val="24"/>
          <w:szCs w:val="24"/>
        </w:rPr>
        <w:t>Здійснено комісійне обстеження 1 об’єкта нерухомого майна для надання дозволу на проведення невід’ємних поліпшень, а також розглянуто 3 звернення про надання дозволу на проведення невід’ємних поліпшень (надано 1 відмову, 2 звернення було повернуто заявнику у зв’язку із наданням неповного пакету документів).</w:t>
      </w:r>
    </w:p>
    <w:p w:rsidR="004B184F" w:rsidRPr="00F40B65" w:rsidRDefault="004B184F">
      <w:pPr>
        <w:spacing w:line="276" w:lineRule="auto"/>
        <w:ind w:right="-18" w:firstLine="720"/>
        <w:jc w:val="both"/>
        <w:rPr>
          <w:rFonts w:ascii="Arial" w:eastAsia="Arial" w:hAnsi="Arial" w:cs="Arial"/>
          <w:sz w:val="24"/>
          <w:szCs w:val="24"/>
        </w:rPr>
      </w:pPr>
    </w:p>
    <w:p w:rsidR="004B184F" w:rsidRPr="00F40B65" w:rsidRDefault="00717F9F">
      <w:pPr>
        <w:spacing w:line="276" w:lineRule="auto"/>
        <w:ind w:right="-18" w:firstLine="420"/>
        <w:jc w:val="both"/>
        <w:rPr>
          <w:rFonts w:ascii="Arial" w:eastAsia="Arial" w:hAnsi="Arial" w:cs="Arial"/>
          <w:sz w:val="24"/>
          <w:szCs w:val="24"/>
        </w:rPr>
      </w:pPr>
      <w:r w:rsidRPr="00F40B65">
        <w:rPr>
          <w:rFonts w:ascii="Arial" w:eastAsia="Arial" w:hAnsi="Arial" w:cs="Arial"/>
          <w:sz w:val="24"/>
          <w:szCs w:val="24"/>
        </w:rPr>
        <w:t>Забезпечено проведення органами ВС вчинення виконавчих дій щодо виселення недобросовісних користвачів згідно попередніх рішень судів по 14 об’єктах комунальної власності.</w:t>
      </w:r>
    </w:p>
    <w:p w:rsidR="004B184F" w:rsidRPr="00F40B65" w:rsidRDefault="00717F9F">
      <w:pPr>
        <w:spacing w:line="276" w:lineRule="auto"/>
        <w:ind w:right="-18" w:firstLine="420"/>
        <w:jc w:val="both"/>
        <w:rPr>
          <w:rFonts w:ascii="Arial" w:eastAsia="Arial" w:hAnsi="Arial" w:cs="Arial"/>
          <w:sz w:val="24"/>
          <w:szCs w:val="24"/>
        </w:rPr>
      </w:pPr>
      <w:r w:rsidRPr="00F40B65">
        <w:rPr>
          <w:rFonts w:ascii="Arial" w:eastAsia="Arial" w:hAnsi="Arial" w:cs="Arial"/>
          <w:sz w:val="24"/>
          <w:szCs w:val="24"/>
        </w:rPr>
        <w:t>Проведено аналіз 6 проектів наказів про затвердження акту приймання-передачі з балансу ЛКП на баланс ОСББ.</w:t>
      </w:r>
    </w:p>
    <w:p w:rsidR="004B184F" w:rsidRPr="00F40B65" w:rsidRDefault="00717F9F">
      <w:pPr>
        <w:spacing w:line="276" w:lineRule="auto"/>
        <w:ind w:right="-18" w:firstLine="420"/>
        <w:jc w:val="both"/>
        <w:rPr>
          <w:rFonts w:ascii="Arial" w:eastAsia="Arial" w:hAnsi="Arial" w:cs="Arial"/>
          <w:sz w:val="24"/>
          <w:szCs w:val="24"/>
        </w:rPr>
      </w:pPr>
      <w:r w:rsidRPr="00F40B65">
        <w:rPr>
          <w:rFonts w:ascii="Arial" w:eastAsia="Arial" w:hAnsi="Arial" w:cs="Arial"/>
          <w:sz w:val="24"/>
          <w:szCs w:val="24"/>
        </w:rPr>
        <w:t xml:space="preserve">Проведено побудинковий аналіз по </w:t>
      </w:r>
      <w:r w:rsidRPr="00F40B65">
        <w:rPr>
          <w:rFonts w:ascii="Arial" w:eastAsia="Arial" w:hAnsi="Arial" w:cs="Arial"/>
          <w:b/>
          <w:sz w:val="24"/>
          <w:szCs w:val="24"/>
        </w:rPr>
        <w:t>94</w:t>
      </w:r>
      <w:r w:rsidRPr="00F40B65">
        <w:rPr>
          <w:rFonts w:ascii="Arial" w:eastAsia="Arial" w:hAnsi="Arial" w:cs="Arial"/>
          <w:sz w:val="24"/>
          <w:szCs w:val="24"/>
        </w:rPr>
        <w:t xml:space="preserve"> адресах згідно рішення виконавчого комітету № 129 від 04.06.2001 року.</w:t>
      </w:r>
    </w:p>
    <w:p w:rsidR="004B184F" w:rsidRPr="00F40B65" w:rsidRDefault="004B184F">
      <w:pPr>
        <w:spacing w:line="276" w:lineRule="auto"/>
        <w:ind w:right="-18" w:firstLine="420"/>
        <w:jc w:val="both"/>
        <w:rPr>
          <w:rFonts w:ascii="Arial" w:eastAsia="Arial" w:hAnsi="Arial" w:cs="Arial"/>
          <w:sz w:val="24"/>
          <w:szCs w:val="24"/>
        </w:rPr>
      </w:pPr>
    </w:p>
    <w:p w:rsidR="004B184F" w:rsidRPr="00F40B65" w:rsidRDefault="00717F9F">
      <w:pPr>
        <w:spacing w:line="276" w:lineRule="auto"/>
        <w:ind w:right="-18" w:firstLine="420"/>
        <w:jc w:val="both"/>
        <w:rPr>
          <w:rFonts w:ascii="Arial" w:eastAsia="Arial" w:hAnsi="Arial" w:cs="Arial"/>
          <w:b/>
          <w:sz w:val="24"/>
          <w:szCs w:val="24"/>
        </w:rPr>
      </w:pPr>
      <w:r w:rsidRPr="00F40B65">
        <w:rPr>
          <w:rFonts w:ascii="Arial" w:eastAsia="Arial" w:hAnsi="Arial" w:cs="Arial"/>
          <w:b/>
          <w:sz w:val="24"/>
          <w:szCs w:val="24"/>
        </w:rPr>
        <w:t>Участь Управління в процесі списання будинків, як перебували на балансі ЛКП.</w:t>
      </w:r>
    </w:p>
    <w:p w:rsidR="004B184F" w:rsidRPr="00F40B65" w:rsidRDefault="004B184F">
      <w:pPr>
        <w:spacing w:line="276" w:lineRule="auto"/>
        <w:ind w:right="-18" w:firstLine="420"/>
        <w:jc w:val="both"/>
        <w:rPr>
          <w:rFonts w:ascii="Arial" w:eastAsia="Arial" w:hAnsi="Arial" w:cs="Arial"/>
          <w:b/>
          <w:sz w:val="24"/>
          <w:szCs w:val="24"/>
        </w:rPr>
      </w:pPr>
    </w:p>
    <w:p w:rsidR="004B184F" w:rsidRPr="00F40B65" w:rsidRDefault="00717F9F">
      <w:pPr>
        <w:spacing w:line="276" w:lineRule="auto"/>
        <w:ind w:right="-18" w:firstLine="420"/>
        <w:jc w:val="both"/>
        <w:rPr>
          <w:rFonts w:ascii="Arial" w:eastAsia="Arial" w:hAnsi="Arial" w:cs="Arial"/>
          <w:b/>
          <w:sz w:val="24"/>
          <w:szCs w:val="24"/>
        </w:rPr>
      </w:pPr>
      <w:r w:rsidRPr="00F40B65">
        <w:rPr>
          <w:rFonts w:ascii="Arial" w:eastAsia="Arial" w:hAnsi="Arial" w:cs="Arial"/>
          <w:sz w:val="24"/>
          <w:szCs w:val="24"/>
        </w:rPr>
        <w:t xml:space="preserve">Протягом 2022 року працівники управління приймали участь у процесі списання житлових будинків, які перебувають на балансі  ЛКП, які обслуговують житловий фонд міста. </w:t>
      </w:r>
    </w:p>
    <w:p w:rsidR="004B184F" w:rsidRPr="00F40B65" w:rsidRDefault="004B184F">
      <w:pPr>
        <w:spacing w:line="276" w:lineRule="auto"/>
        <w:ind w:left="566" w:right="570" w:firstLine="427"/>
        <w:jc w:val="both"/>
        <w:rPr>
          <w:rFonts w:ascii="Arial" w:eastAsia="Arial" w:hAnsi="Arial" w:cs="Arial"/>
          <w:b/>
          <w:sz w:val="24"/>
          <w:szCs w:val="24"/>
        </w:rPr>
      </w:pPr>
    </w:p>
    <w:p w:rsidR="004B184F" w:rsidRPr="00F40B65" w:rsidRDefault="00FE74F9">
      <w:pPr>
        <w:spacing w:line="276" w:lineRule="auto"/>
        <w:ind w:right="713" w:firstLine="420"/>
        <w:jc w:val="center"/>
        <w:rPr>
          <w:rFonts w:ascii="Arial" w:eastAsia="Arial" w:hAnsi="Arial" w:cs="Arial"/>
          <w:b/>
          <w:sz w:val="24"/>
          <w:szCs w:val="24"/>
        </w:rPr>
      </w:pPr>
      <w:r w:rsidRPr="00FE74F9">
        <w:rPr>
          <w:rFonts w:ascii="Arial" w:eastAsia="Arial" w:hAnsi="Arial" w:cs="Arial"/>
          <w:b/>
          <w:noProof/>
          <w:sz w:val="24"/>
          <w:szCs w:val="24"/>
        </w:rPr>
        <w:drawing>
          <wp:inline distT="0" distB="0" distL="0" distR="0">
            <wp:extent cx="6648450" cy="3743325"/>
            <wp:effectExtent l="0" t="0" r="0" b="9525"/>
            <wp:docPr id="3" name="Рисунок 3" descr="E:\! Звіт 2022\картинки\Знімок екрана 2023-02-27 162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Звіт 2022\картинки\Знімок екрана 2023-02-27 162404.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9228" cy="3743763"/>
                    </a:xfrm>
                    <a:prstGeom prst="rect">
                      <a:avLst/>
                    </a:prstGeom>
                    <a:noFill/>
                    <a:ln>
                      <a:noFill/>
                    </a:ln>
                  </pic:spPr>
                </pic:pic>
              </a:graphicData>
            </a:graphic>
          </wp:inline>
        </w:drawing>
      </w:r>
    </w:p>
    <w:p w:rsidR="004B184F" w:rsidRPr="00F40B65" w:rsidRDefault="004B184F">
      <w:pPr>
        <w:spacing w:line="276" w:lineRule="auto"/>
        <w:ind w:left="566" w:right="570" w:firstLine="427"/>
        <w:jc w:val="center"/>
        <w:rPr>
          <w:rFonts w:ascii="Arial" w:eastAsia="Arial" w:hAnsi="Arial" w:cs="Arial"/>
          <w:b/>
          <w:sz w:val="24"/>
          <w:szCs w:val="24"/>
        </w:rPr>
      </w:pPr>
    </w:p>
    <w:p w:rsidR="004B184F" w:rsidRPr="00F40B65" w:rsidRDefault="004B184F" w:rsidP="00FE74F9">
      <w:pPr>
        <w:tabs>
          <w:tab w:val="left" w:pos="993"/>
          <w:tab w:val="left" w:pos="1418"/>
        </w:tabs>
        <w:spacing w:before="49" w:line="276" w:lineRule="auto"/>
        <w:ind w:right="5"/>
        <w:jc w:val="both"/>
        <w:rPr>
          <w:rFonts w:ascii="Arial" w:eastAsia="Arial" w:hAnsi="Arial" w:cs="Arial"/>
          <w:b/>
          <w:sz w:val="24"/>
          <w:szCs w:val="24"/>
        </w:rPr>
      </w:pPr>
    </w:p>
    <w:p w:rsidR="004B184F" w:rsidRPr="00F40B65" w:rsidRDefault="00717F9F">
      <w:pPr>
        <w:tabs>
          <w:tab w:val="left" w:pos="993"/>
          <w:tab w:val="left" w:pos="1418"/>
        </w:tabs>
        <w:spacing w:before="49" w:line="276" w:lineRule="auto"/>
        <w:ind w:left="283" w:right="5"/>
        <w:jc w:val="both"/>
        <w:rPr>
          <w:rFonts w:ascii="Arial" w:eastAsia="Arial" w:hAnsi="Arial" w:cs="Arial"/>
          <w:b/>
          <w:sz w:val="24"/>
          <w:szCs w:val="24"/>
        </w:rPr>
      </w:pPr>
      <w:r w:rsidRPr="00F40B65">
        <w:rPr>
          <w:rFonts w:ascii="Arial" w:eastAsia="Arial" w:hAnsi="Arial" w:cs="Arial"/>
          <w:b/>
          <w:sz w:val="24"/>
          <w:szCs w:val="24"/>
        </w:rPr>
        <w:t xml:space="preserve">Аналіз інвентаризації нежитлових приміщень, скерованої балансоутримувачами комунального майна </w:t>
      </w:r>
    </w:p>
    <w:p w:rsidR="004B184F" w:rsidRPr="00F40B65" w:rsidRDefault="004B184F">
      <w:pPr>
        <w:tabs>
          <w:tab w:val="left" w:pos="993"/>
          <w:tab w:val="left" w:pos="1418"/>
        </w:tabs>
        <w:spacing w:before="49" w:line="276" w:lineRule="auto"/>
        <w:ind w:left="566" w:right="570"/>
        <w:rPr>
          <w:rFonts w:ascii="Arial" w:eastAsia="Arial" w:hAnsi="Arial" w:cs="Arial"/>
          <w:sz w:val="24"/>
          <w:szCs w:val="24"/>
        </w:rPr>
      </w:pPr>
    </w:p>
    <w:p w:rsidR="004B184F" w:rsidRPr="00F40B65" w:rsidRDefault="00717F9F">
      <w:pPr>
        <w:tabs>
          <w:tab w:val="left" w:pos="993"/>
          <w:tab w:val="left" w:pos="1418"/>
        </w:tabs>
        <w:spacing w:before="49" w:line="276" w:lineRule="auto"/>
        <w:ind w:left="141" w:right="5"/>
        <w:jc w:val="both"/>
        <w:rPr>
          <w:rFonts w:ascii="Arial" w:eastAsia="Arial" w:hAnsi="Arial" w:cs="Arial"/>
          <w:sz w:val="24"/>
          <w:szCs w:val="24"/>
        </w:rPr>
      </w:pPr>
      <w:r w:rsidRPr="00F40B65">
        <w:rPr>
          <w:rFonts w:ascii="Arial" w:eastAsia="Arial" w:hAnsi="Arial" w:cs="Arial"/>
          <w:sz w:val="24"/>
          <w:szCs w:val="24"/>
        </w:rPr>
        <w:tab/>
        <w:t xml:space="preserve">Згідно вимог рішення ВК “Про окремі питання обліку та інвентаризації” всі юридичні особи, засновником яких є львівська міська рада, зобов’язані щорічно скеровувати матеріали проведено ними інвентаризації майна, що перебуває у них на балансі в УКВ та уповноваженому органу для подальшого контролю. В подальшому інвентаризаці </w:t>
      </w:r>
      <w:r w:rsidRPr="00F40B65">
        <w:rPr>
          <w:rFonts w:ascii="Arial" w:eastAsia="Arial" w:hAnsi="Arial" w:cs="Arial"/>
          <w:sz w:val="24"/>
          <w:szCs w:val="24"/>
        </w:rPr>
        <w:lastRenderedPageBreak/>
        <w:t>розміщується на порталі відкритих даних та на сторінці кожного підрозділу ЛМР.</w:t>
      </w:r>
    </w:p>
    <w:p w:rsidR="004B184F" w:rsidRPr="00F40B65" w:rsidRDefault="00717F9F">
      <w:pPr>
        <w:tabs>
          <w:tab w:val="left" w:pos="993"/>
          <w:tab w:val="left" w:pos="1418"/>
        </w:tabs>
        <w:spacing w:before="49" w:line="276" w:lineRule="auto"/>
        <w:ind w:left="566" w:right="570"/>
        <w:rPr>
          <w:rFonts w:ascii="Arial" w:hAnsi="Arial" w:cs="Arial"/>
        </w:rPr>
      </w:pPr>
      <w:r w:rsidRPr="00F40B65">
        <w:rPr>
          <w:rFonts w:ascii="Arial" w:eastAsia="Arial" w:hAnsi="Arial" w:cs="Arial"/>
          <w:sz w:val="24"/>
          <w:szCs w:val="24"/>
        </w:rPr>
        <w:t xml:space="preserve"> Всього балансоутримувачів – </w:t>
      </w:r>
      <w:r w:rsidRPr="00F40B65">
        <w:rPr>
          <w:rFonts w:ascii="Arial" w:eastAsia="Arial" w:hAnsi="Arial" w:cs="Arial"/>
          <w:b/>
          <w:sz w:val="24"/>
          <w:szCs w:val="24"/>
        </w:rPr>
        <w:t>493, з них:</w:t>
      </w:r>
    </w:p>
    <w:p w:rsidR="004B184F" w:rsidRPr="00F40B65" w:rsidRDefault="00717F9F">
      <w:pPr>
        <w:numPr>
          <w:ilvl w:val="0"/>
          <w:numId w:val="6"/>
        </w:numPr>
        <w:tabs>
          <w:tab w:val="left" w:pos="993"/>
          <w:tab w:val="left" w:pos="1418"/>
        </w:tabs>
        <w:spacing w:before="49" w:line="276" w:lineRule="auto"/>
        <w:ind w:right="570"/>
        <w:rPr>
          <w:rFonts w:ascii="Arial" w:hAnsi="Arial" w:cs="Arial"/>
        </w:rPr>
      </w:pPr>
      <w:r w:rsidRPr="00F40B65">
        <w:rPr>
          <w:rFonts w:ascii="Arial" w:hAnsi="Arial" w:cs="Arial"/>
        </w:rPr>
        <w:t xml:space="preserve">мають на балансі майно - 285 </w:t>
      </w:r>
    </w:p>
    <w:p w:rsidR="004B184F" w:rsidRPr="00F40B65" w:rsidRDefault="00717F9F">
      <w:pPr>
        <w:numPr>
          <w:ilvl w:val="0"/>
          <w:numId w:val="6"/>
        </w:numPr>
        <w:tabs>
          <w:tab w:val="left" w:pos="993"/>
          <w:tab w:val="left" w:pos="1418"/>
        </w:tabs>
        <w:spacing w:line="276" w:lineRule="auto"/>
        <w:ind w:right="570"/>
        <w:rPr>
          <w:rFonts w:ascii="Arial" w:hAnsi="Arial" w:cs="Arial"/>
        </w:rPr>
      </w:pPr>
      <w:r w:rsidRPr="00F40B65">
        <w:rPr>
          <w:rFonts w:ascii="Arial" w:hAnsi="Arial" w:cs="Arial"/>
        </w:rPr>
        <w:t>не мають на балансі майна - 203</w:t>
      </w:r>
    </w:p>
    <w:p w:rsidR="004B184F" w:rsidRPr="00F40B65" w:rsidRDefault="00717F9F">
      <w:pPr>
        <w:tabs>
          <w:tab w:val="left" w:pos="993"/>
          <w:tab w:val="left" w:pos="1418"/>
        </w:tabs>
        <w:spacing w:before="49" w:line="276" w:lineRule="auto"/>
        <w:ind w:left="720" w:right="570"/>
        <w:rPr>
          <w:rFonts w:ascii="Arial" w:hAnsi="Arial" w:cs="Arial"/>
        </w:rPr>
      </w:pPr>
      <w:r w:rsidRPr="00F40B65">
        <w:rPr>
          <w:rFonts w:ascii="Arial" w:hAnsi="Arial" w:cs="Arial"/>
        </w:rPr>
        <w:t>На порталі відкритих даних розміщена скерована інформація від  484 підрозділів ЛМР за результатами 2022р.</w:t>
      </w:r>
    </w:p>
    <w:p w:rsidR="004B184F" w:rsidRPr="00F40B65" w:rsidRDefault="004B184F">
      <w:pPr>
        <w:tabs>
          <w:tab w:val="left" w:pos="993"/>
          <w:tab w:val="left" w:pos="1418"/>
        </w:tabs>
        <w:spacing w:before="49" w:line="276" w:lineRule="auto"/>
        <w:ind w:right="570"/>
        <w:rPr>
          <w:rFonts w:ascii="Arial" w:eastAsia="Arial" w:hAnsi="Arial" w:cs="Arial"/>
          <w:b/>
          <w:sz w:val="28"/>
          <w:szCs w:val="28"/>
        </w:rPr>
      </w:pPr>
    </w:p>
    <w:p w:rsidR="004B184F" w:rsidRPr="00F40B65" w:rsidRDefault="004B184F">
      <w:pPr>
        <w:tabs>
          <w:tab w:val="left" w:pos="993"/>
          <w:tab w:val="left" w:pos="1418"/>
        </w:tabs>
        <w:spacing w:before="49" w:line="276" w:lineRule="auto"/>
        <w:ind w:right="570"/>
        <w:rPr>
          <w:rFonts w:ascii="Arial" w:eastAsia="Arial" w:hAnsi="Arial" w:cs="Arial"/>
          <w:b/>
          <w:sz w:val="28"/>
          <w:szCs w:val="28"/>
        </w:rPr>
      </w:pPr>
    </w:p>
    <w:p w:rsidR="004B184F" w:rsidRPr="00F40B65" w:rsidRDefault="00717F9F">
      <w:pPr>
        <w:spacing w:line="276" w:lineRule="auto"/>
        <w:ind w:left="566" w:right="570" w:firstLine="427"/>
        <w:rPr>
          <w:rFonts w:ascii="Arial" w:eastAsia="Arial" w:hAnsi="Arial" w:cs="Arial"/>
          <w:b/>
          <w:sz w:val="24"/>
          <w:szCs w:val="24"/>
        </w:rPr>
      </w:pPr>
      <w:r w:rsidRPr="00F40B65">
        <w:rPr>
          <w:rFonts w:ascii="Arial" w:eastAsia="Arial" w:hAnsi="Arial" w:cs="Arial"/>
          <w:b/>
          <w:sz w:val="24"/>
          <w:szCs w:val="24"/>
        </w:rPr>
        <w:tab/>
      </w:r>
      <w:r w:rsidRPr="00F40B65">
        <w:rPr>
          <w:rFonts w:ascii="Arial" w:eastAsia="Arial" w:hAnsi="Arial" w:cs="Arial"/>
          <w:b/>
          <w:color w:val="1155CC"/>
          <w:sz w:val="28"/>
          <w:szCs w:val="28"/>
        </w:rPr>
        <w:t>БЛОК: УЧАСТЬ У ПРОЦЕСАХ УПРАВЛІННЯ МАЙНОМ</w:t>
      </w:r>
    </w:p>
    <w:p w:rsidR="004B184F" w:rsidRPr="00F40B65" w:rsidRDefault="004B184F">
      <w:pPr>
        <w:spacing w:line="276" w:lineRule="auto"/>
        <w:ind w:right="-18" w:firstLine="420"/>
        <w:rPr>
          <w:rFonts w:ascii="Arial" w:eastAsia="Arial" w:hAnsi="Arial" w:cs="Arial"/>
          <w:b/>
          <w:sz w:val="24"/>
          <w:szCs w:val="24"/>
        </w:rPr>
      </w:pPr>
    </w:p>
    <w:p w:rsidR="004B184F" w:rsidRPr="00F40B65" w:rsidRDefault="00717F9F">
      <w:pPr>
        <w:spacing w:line="276" w:lineRule="auto"/>
        <w:ind w:right="-18" w:firstLine="420"/>
        <w:rPr>
          <w:rFonts w:ascii="Arial" w:eastAsia="Arial" w:hAnsi="Arial" w:cs="Arial"/>
          <w:sz w:val="24"/>
          <w:szCs w:val="24"/>
        </w:rPr>
      </w:pPr>
      <w:r w:rsidRPr="00F40B65">
        <w:rPr>
          <w:rFonts w:ascii="Arial" w:eastAsia="Arial" w:hAnsi="Arial" w:cs="Arial"/>
          <w:sz w:val="24"/>
          <w:szCs w:val="24"/>
        </w:rPr>
        <w:t xml:space="preserve">       Управління комунальної власності, на підставі наданих повноважень, брало участь у процесі управління майном, зокрема шляхом:</w:t>
      </w:r>
    </w:p>
    <w:p w:rsidR="004B184F" w:rsidRPr="00F40B65" w:rsidRDefault="004B184F">
      <w:pPr>
        <w:spacing w:line="276" w:lineRule="auto"/>
        <w:ind w:right="-18" w:firstLine="420"/>
        <w:rPr>
          <w:rFonts w:ascii="Arial" w:eastAsia="Arial" w:hAnsi="Arial" w:cs="Arial"/>
          <w:sz w:val="24"/>
          <w:szCs w:val="24"/>
        </w:rPr>
      </w:pPr>
    </w:p>
    <w:p w:rsidR="004B184F" w:rsidRPr="00F40B65" w:rsidRDefault="00717F9F">
      <w:pPr>
        <w:numPr>
          <w:ilvl w:val="0"/>
          <w:numId w:val="1"/>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підготовки проекту ухвали ЛМР «Про надання згоди на безоплатну передачу у державну власність об’єкта нерухомого майна на вул. Круп’ярській, 27»;</w:t>
      </w:r>
    </w:p>
    <w:p w:rsidR="004B184F" w:rsidRPr="00F40B65" w:rsidRDefault="004B184F">
      <w:pPr>
        <w:spacing w:line="276" w:lineRule="auto"/>
        <w:ind w:left="1230" w:right="-18"/>
        <w:jc w:val="both"/>
        <w:rPr>
          <w:rFonts w:ascii="Arial" w:eastAsia="Arial" w:hAnsi="Arial" w:cs="Arial"/>
          <w:sz w:val="24"/>
          <w:szCs w:val="24"/>
        </w:rPr>
      </w:pPr>
    </w:p>
    <w:p w:rsidR="004B184F" w:rsidRPr="00F40B65" w:rsidRDefault="00717F9F">
      <w:pPr>
        <w:numPr>
          <w:ilvl w:val="0"/>
          <w:numId w:val="1"/>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забезпечення участі представника управління в роботі комісій щодо передачі у державну власність нерухомого майна комунальної власності ЛМТГ на Хотинській, 1;</w:t>
      </w:r>
    </w:p>
    <w:p w:rsidR="004B184F" w:rsidRPr="00F40B65" w:rsidRDefault="004B184F">
      <w:pPr>
        <w:spacing w:line="276" w:lineRule="auto"/>
        <w:ind w:left="1230" w:right="-18"/>
        <w:jc w:val="both"/>
        <w:rPr>
          <w:rFonts w:ascii="Arial" w:eastAsia="Arial" w:hAnsi="Arial" w:cs="Arial"/>
          <w:sz w:val="24"/>
          <w:szCs w:val="24"/>
        </w:rPr>
      </w:pPr>
    </w:p>
    <w:p w:rsidR="004B184F" w:rsidRPr="00F40B65" w:rsidRDefault="00717F9F">
      <w:pPr>
        <w:numPr>
          <w:ilvl w:val="0"/>
          <w:numId w:val="1"/>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підготовки проекту ухвали ЛМР «Про передачу у комунальну власність Рава-Руської міської територіальної громади об’єкта нерухомого майна Львівської міської територіальної громади»;</w:t>
      </w:r>
    </w:p>
    <w:p w:rsidR="004B184F" w:rsidRPr="00F40B65" w:rsidRDefault="004B184F">
      <w:pPr>
        <w:spacing w:line="276" w:lineRule="auto"/>
        <w:ind w:left="1230" w:right="-18"/>
        <w:jc w:val="both"/>
        <w:rPr>
          <w:rFonts w:ascii="Arial" w:eastAsia="Arial" w:hAnsi="Arial" w:cs="Arial"/>
          <w:sz w:val="24"/>
          <w:szCs w:val="24"/>
        </w:rPr>
      </w:pPr>
    </w:p>
    <w:p w:rsidR="004B184F" w:rsidRPr="00F40B65" w:rsidRDefault="00717F9F">
      <w:pPr>
        <w:numPr>
          <w:ilvl w:val="0"/>
          <w:numId w:val="1"/>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забезпечення участі представника управління в роботі комісій щодо передачі у комунальну власність Рава-Руської міської територіальної громади об’єкта нерухомого майна Львівської міської територіальної громади, який розташований на земельній ділянці загальною площею 0,5598 га (кадастровий номер 4622710400:01:015:0091) на вул. Двірцевій, 4 у м. Рава-Руська Львівського району Львівської області;</w:t>
      </w:r>
    </w:p>
    <w:p w:rsidR="004B184F" w:rsidRPr="00F40B65" w:rsidRDefault="004B184F">
      <w:pPr>
        <w:spacing w:line="276" w:lineRule="auto"/>
        <w:ind w:left="1230" w:right="-18"/>
        <w:jc w:val="both"/>
        <w:rPr>
          <w:rFonts w:ascii="Arial" w:eastAsia="Arial" w:hAnsi="Arial" w:cs="Arial"/>
          <w:sz w:val="24"/>
          <w:szCs w:val="24"/>
        </w:rPr>
      </w:pPr>
    </w:p>
    <w:p w:rsidR="004B184F" w:rsidRPr="00F40B65" w:rsidRDefault="00717F9F">
      <w:pPr>
        <w:numPr>
          <w:ilvl w:val="0"/>
          <w:numId w:val="1"/>
        </w:numPr>
        <w:spacing w:line="276" w:lineRule="auto"/>
        <w:ind w:left="0" w:right="-18" w:firstLine="420"/>
        <w:jc w:val="both"/>
        <w:rPr>
          <w:rFonts w:ascii="Arial" w:eastAsia="Arial" w:hAnsi="Arial" w:cs="Arial"/>
          <w:sz w:val="24"/>
          <w:szCs w:val="24"/>
        </w:rPr>
      </w:pPr>
      <w:r w:rsidRPr="00F40B65">
        <w:rPr>
          <w:rFonts w:ascii="Arial" w:eastAsia="Arial" w:hAnsi="Arial" w:cs="Arial"/>
          <w:sz w:val="24"/>
          <w:szCs w:val="24"/>
        </w:rPr>
        <w:t>підготовки проектів ухвал ЛМР (на підставі висновків комісії для визначення правового статусу приміщень у багатоквартирних житлових будинках/результатів будівельної експертизи) щодо можливості визнання приміщень допоміжними.  За результатами розгляду проектів ухвал, ЛМР прийнято рішення про визнання 45 об’єктів допоміжними приміщеннями.</w:t>
      </w:r>
    </w:p>
    <w:p w:rsidR="004B184F" w:rsidRPr="00F40B65" w:rsidRDefault="004B184F" w:rsidP="00E37418">
      <w:pPr>
        <w:ind w:right="570"/>
        <w:rPr>
          <w:rFonts w:ascii="Arial" w:eastAsia="Arial" w:hAnsi="Arial" w:cs="Arial"/>
          <w:b/>
          <w:sz w:val="28"/>
          <w:szCs w:val="28"/>
        </w:rPr>
      </w:pPr>
      <w:bookmarkStart w:id="21" w:name="_heading=h.ijt8b056nx0z" w:colFirst="0" w:colLast="0"/>
      <w:bookmarkStart w:id="22" w:name="_heading=h.pxth7nt0uvaf" w:colFirst="0" w:colLast="0"/>
      <w:bookmarkEnd w:id="21"/>
      <w:bookmarkEnd w:id="22"/>
    </w:p>
    <w:p w:rsidR="004B184F" w:rsidRPr="00F40B65" w:rsidRDefault="004B184F">
      <w:pPr>
        <w:ind w:left="566" w:right="570" w:firstLine="427"/>
        <w:jc w:val="center"/>
        <w:rPr>
          <w:rFonts w:ascii="Arial" w:eastAsia="Arial" w:hAnsi="Arial" w:cs="Arial"/>
          <w:b/>
          <w:sz w:val="28"/>
          <w:szCs w:val="28"/>
        </w:rPr>
      </w:pPr>
      <w:bookmarkStart w:id="23" w:name="_heading=h.il99n9z8kch2" w:colFirst="0" w:colLast="0"/>
      <w:bookmarkEnd w:id="23"/>
    </w:p>
    <w:p w:rsidR="004B184F" w:rsidRPr="00F40B65" w:rsidRDefault="00717F9F">
      <w:pPr>
        <w:ind w:left="566" w:right="570" w:firstLine="427"/>
        <w:jc w:val="center"/>
        <w:rPr>
          <w:rFonts w:ascii="Arial" w:eastAsia="Arial" w:hAnsi="Arial" w:cs="Arial"/>
          <w:b/>
          <w:sz w:val="28"/>
          <w:szCs w:val="28"/>
        </w:rPr>
      </w:pPr>
      <w:bookmarkStart w:id="24" w:name="_heading=h.gjdgxs" w:colFirst="0" w:colLast="0"/>
      <w:bookmarkEnd w:id="24"/>
      <w:r w:rsidRPr="00F40B65">
        <w:rPr>
          <w:rFonts w:ascii="Arial" w:eastAsia="Arial" w:hAnsi="Arial" w:cs="Arial"/>
          <w:b/>
          <w:color w:val="1155CC"/>
          <w:sz w:val="28"/>
          <w:szCs w:val="28"/>
        </w:rPr>
        <w:t>БЛОК: ОРГАНІЗАЦІЙНО-КАДРОВА ДІЯЛЬНІСТЬ УПРАВЛІННЯ</w:t>
      </w:r>
    </w:p>
    <w:p w:rsidR="004B184F" w:rsidRPr="00F40B65" w:rsidRDefault="004B184F">
      <w:pPr>
        <w:ind w:left="566" w:right="570" w:firstLine="427"/>
        <w:jc w:val="center"/>
        <w:rPr>
          <w:rFonts w:ascii="Arial" w:eastAsia="Arial" w:hAnsi="Arial" w:cs="Arial"/>
          <w:b/>
          <w:sz w:val="28"/>
          <w:szCs w:val="28"/>
        </w:rPr>
      </w:pPr>
      <w:bookmarkStart w:id="25" w:name="_heading=h.bmzjsghhw1nd" w:colFirst="0" w:colLast="0"/>
      <w:bookmarkEnd w:id="25"/>
    </w:p>
    <w:p w:rsidR="004B184F" w:rsidRPr="00F40B65" w:rsidRDefault="004B184F">
      <w:pPr>
        <w:ind w:left="566" w:right="570" w:firstLine="427"/>
        <w:jc w:val="center"/>
        <w:rPr>
          <w:rFonts w:ascii="Arial" w:eastAsia="Arial" w:hAnsi="Arial" w:cs="Arial"/>
          <w:b/>
          <w:sz w:val="28"/>
          <w:szCs w:val="28"/>
        </w:rPr>
      </w:pPr>
      <w:bookmarkStart w:id="26" w:name="_heading=h.h6k4z3cgmahm" w:colFirst="0" w:colLast="0"/>
      <w:bookmarkEnd w:id="26"/>
    </w:p>
    <w:p w:rsidR="004B184F" w:rsidRPr="00F40B65" w:rsidRDefault="00717F9F">
      <w:pPr>
        <w:ind w:right="-18" w:firstLine="420"/>
        <w:jc w:val="both"/>
        <w:rPr>
          <w:rFonts w:ascii="Arial" w:eastAsia="Arial" w:hAnsi="Arial" w:cs="Arial"/>
          <w:color w:val="000000"/>
          <w:sz w:val="24"/>
          <w:szCs w:val="24"/>
        </w:rPr>
      </w:pPr>
      <w:bookmarkStart w:id="27" w:name="_heading=h.bx76vb5ganqw" w:colFirst="0" w:colLast="0"/>
      <w:bookmarkEnd w:id="27"/>
      <w:r w:rsidRPr="00F40B65">
        <w:rPr>
          <w:rFonts w:ascii="Arial" w:eastAsia="Arial" w:hAnsi="Arial" w:cs="Arial"/>
          <w:color w:val="000000"/>
          <w:sz w:val="24"/>
          <w:szCs w:val="24"/>
        </w:rPr>
        <w:t xml:space="preserve">Опрацьовано вхідної документації: </w:t>
      </w:r>
      <w:r w:rsidRPr="00F40B65">
        <w:rPr>
          <w:rFonts w:ascii="Arial" w:eastAsia="Arial" w:hAnsi="Arial" w:cs="Arial"/>
          <w:b/>
          <w:color w:val="000000"/>
          <w:sz w:val="24"/>
          <w:szCs w:val="24"/>
        </w:rPr>
        <w:t xml:space="preserve">8 828, </w:t>
      </w:r>
      <w:r w:rsidRPr="00F40B65">
        <w:rPr>
          <w:rFonts w:ascii="Arial" w:eastAsia="Arial" w:hAnsi="Arial" w:cs="Arial"/>
          <w:color w:val="000000"/>
          <w:sz w:val="24"/>
          <w:szCs w:val="24"/>
        </w:rPr>
        <w:t xml:space="preserve">зареєстровано листів (вихідних та внутрішніх) – </w:t>
      </w:r>
      <w:r w:rsidRPr="00F40B65">
        <w:rPr>
          <w:rFonts w:ascii="Arial" w:eastAsia="Arial" w:hAnsi="Arial" w:cs="Arial"/>
          <w:b/>
          <w:color w:val="000000"/>
          <w:sz w:val="24"/>
          <w:szCs w:val="24"/>
        </w:rPr>
        <w:t>6 057</w:t>
      </w:r>
      <w:r w:rsidRPr="00F40B65">
        <w:rPr>
          <w:rFonts w:ascii="Arial" w:eastAsia="Arial" w:hAnsi="Arial" w:cs="Arial"/>
          <w:color w:val="000000"/>
          <w:sz w:val="24"/>
          <w:szCs w:val="24"/>
        </w:rPr>
        <w:t xml:space="preserve">, наказів управління щодо організаційної роботи - </w:t>
      </w:r>
      <w:r w:rsidRPr="00F40B65">
        <w:rPr>
          <w:rFonts w:ascii="Arial" w:eastAsia="Arial" w:hAnsi="Arial" w:cs="Arial"/>
          <w:b/>
          <w:color w:val="000000"/>
          <w:sz w:val="24"/>
          <w:szCs w:val="24"/>
        </w:rPr>
        <w:t>119</w:t>
      </w:r>
      <w:r w:rsidRPr="00F40B65">
        <w:rPr>
          <w:rFonts w:ascii="Arial" w:eastAsia="Arial" w:hAnsi="Arial" w:cs="Arial"/>
          <w:color w:val="000000"/>
          <w:sz w:val="24"/>
          <w:szCs w:val="24"/>
        </w:rPr>
        <w:t xml:space="preserve">, кадрових наказів - </w:t>
      </w:r>
      <w:r w:rsidRPr="00F40B65">
        <w:rPr>
          <w:rFonts w:ascii="Arial" w:eastAsia="Arial" w:hAnsi="Arial" w:cs="Arial"/>
          <w:b/>
          <w:color w:val="000000"/>
          <w:sz w:val="24"/>
          <w:szCs w:val="24"/>
        </w:rPr>
        <w:t>231</w:t>
      </w:r>
      <w:r w:rsidRPr="00F40B65">
        <w:rPr>
          <w:rFonts w:ascii="Arial" w:eastAsia="Arial" w:hAnsi="Arial" w:cs="Arial"/>
          <w:color w:val="000000"/>
          <w:sz w:val="24"/>
          <w:szCs w:val="24"/>
        </w:rPr>
        <w:t xml:space="preserve">, розпорядчих документів – </w:t>
      </w:r>
      <w:r w:rsidRPr="00F40B65">
        <w:rPr>
          <w:rFonts w:ascii="Arial" w:eastAsia="Arial" w:hAnsi="Arial" w:cs="Arial"/>
          <w:b/>
          <w:color w:val="000000"/>
          <w:sz w:val="24"/>
          <w:szCs w:val="24"/>
        </w:rPr>
        <w:t>264</w:t>
      </w:r>
      <w:r w:rsidRPr="00F40B65">
        <w:rPr>
          <w:rFonts w:ascii="Arial" w:eastAsia="Arial" w:hAnsi="Arial" w:cs="Arial"/>
          <w:color w:val="000000"/>
          <w:sz w:val="24"/>
          <w:szCs w:val="24"/>
        </w:rPr>
        <w:t xml:space="preserve">. Забезпечено роздрук та візування: проектів ухвал – </w:t>
      </w:r>
      <w:r w:rsidRPr="00F40B65">
        <w:rPr>
          <w:rFonts w:ascii="Arial" w:eastAsia="Arial" w:hAnsi="Arial" w:cs="Arial"/>
          <w:b/>
          <w:color w:val="000000"/>
          <w:sz w:val="24"/>
          <w:szCs w:val="24"/>
        </w:rPr>
        <w:t>184</w:t>
      </w:r>
      <w:r w:rsidRPr="00F40B65">
        <w:rPr>
          <w:rFonts w:ascii="Arial" w:eastAsia="Arial" w:hAnsi="Arial" w:cs="Arial"/>
          <w:color w:val="000000"/>
          <w:sz w:val="24"/>
          <w:szCs w:val="24"/>
        </w:rPr>
        <w:t xml:space="preserve">, проектів рішень - </w:t>
      </w:r>
      <w:r w:rsidRPr="00F40B65">
        <w:rPr>
          <w:rFonts w:ascii="Arial" w:eastAsia="Arial" w:hAnsi="Arial" w:cs="Arial"/>
          <w:b/>
          <w:color w:val="000000"/>
          <w:sz w:val="24"/>
          <w:szCs w:val="24"/>
        </w:rPr>
        <w:t>165</w:t>
      </w:r>
      <w:r w:rsidRPr="00F40B65">
        <w:rPr>
          <w:rFonts w:ascii="Arial" w:eastAsia="Arial" w:hAnsi="Arial" w:cs="Arial"/>
          <w:color w:val="000000"/>
          <w:sz w:val="24"/>
          <w:szCs w:val="24"/>
        </w:rPr>
        <w:t xml:space="preserve">. Оприлюднено </w:t>
      </w:r>
      <w:r w:rsidRPr="00F40B65">
        <w:rPr>
          <w:rFonts w:ascii="Arial" w:eastAsia="Arial" w:hAnsi="Arial" w:cs="Arial"/>
          <w:b/>
          <w:color w:val="000000"/>
          <w:sz w:val="24"/>
          <w:szCs w:val="24"/>
        </w:rPr>
        <w:t xml:space="preserve">169 </w:t>
      </w:r>
      <w:r w:rsidRPr="00F40B65">
        <w:rPr>
          <w:rFonts w:ascii="Arial" w:eastAsia="Arial" w:hAnsi="Arial" w:cs="Arial"/>
          <w:color w:val="000000"/>
          <w:sz w:val="24"/>
          <w:szCs w:val="24"/>
        </w:rPr>
        <w:t xml:space="preserve">новин на сторінці управління у Facebook та внесено інформації в кількості </w:t>
      </w:r>
      <w:r w:rsidRPr="00F40B65">
        <w:rPr>
          <w:rFonts w:ascii="Arial" w:eastAsia="Arial" w:hAnsi="Arial" w:cs="Arial"/>
          <w:b/>
          <w:color w:val="000000"/>
          <w:sz w:val="24"/>
          <w:szCs w:val="24"/>
        </w:rPr>
        <w:t>4 065</w:t>
      </w:r>
      <w:r w:rsidRPr="00F40B65">
        <w:rPr>
          <w:rFonts w:ascii="Arial" w:eastAsia="Arial" w:hAnsi="Arial" w:cs="Arial"/>
          <w:color w:val="000000"/>
          <w:sz w:val="24"/>
          <w:szCs w:val="24"/>
        </w:rPr>
        <w:t xml:space="preserve"> на сайті mayno.lviv.ua.</w:t>
      </w:r>
    </w:p>
    <w:p w:rsidR="004B184F" w:rsidRPr="00F40B65" w:rsidRDefault="004B184F">
      <w:pPr>
        <w:ind w:right="-18" w:firstLine="420"/>
        <w:jc w:val="both"/>
        <w:rPr>
          <w:rFonts w:ascii="Arial" w:eastAsia="Arial" w:hAnsi="Arial" w:cs="Arial"/>
          <w:sz w:val="24"/>
          <w:szCs w:val="24"/>
        </w:rPr>
      </w:pPr>
      <w:bookmarkStart w:id="28" w:name="_heading=h.gffpet2u5uuw" w:colFirst="0" w:colLast="0"/>
      <w:bookmarkEnd w:id="28"/>
    </w:p>
    <w:p w:rsidR="004B184F" w:rsidRPr="00F40B65" w:rsidRDefault="00717F9F">
      <w:pPr>
        <w:pBdr>
          <w:top w:val="nil"/>
          <w:left w:val="nil"/>
          <w:bottom w:val="nil"/>
          <w:right w:val="nil"/>
          <w:between w:val="nil"/>
        </w:pBdr>
        <w:spacing w:line="276" w:lineRule="auto"/>
        <w:ind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 xml:space="preserve">Підготовлено - </w:t>
      </w:r>
      <w:r w:rsidRPr="00F40B65">
        <w:rPr>
          <w:rFonts w:ascii="Arial" w:eastAsia="Arial" w:hAnsi="Arial" w:cs="Arial"/>
          <w:b/>
          <w:color w:val="000000"/>
          <w:sz w:val="24"/>
          <w:szCs w:val="24"/>
        </w:rPr>
        <w:t xml:space="preserve">33 </w:t>
      </w:r>
      <w:r w:rsidRPr="00F40B65">
        <w:rPr>
          <w:rFonts w:ascii="Arial" w:eastAsia="Arial" w:hAnsi="Arial" w:cs="Arial"/>
          <w:color w:val="000000"/>
          <w:sz w:val="24"/>
          <w:szCs w:val="24"/>
        </w:rPr>
        <w:t xml:space="preserve">презентації для засідання виконавчого комітету та </w:t>
      </w:r>
      <w:r w:rsidRPr="00F40B65">
        <w:rPr>
          <w:rFonts w:ascii="Arial" w:eastAsia="Arial" w:hAnsi="Arial" w:cs="Arial"/>
          <w:b/>
          <w:color w:val="000000"/>
          <w:sz w:val="24"/>
          <w:szCs w:val="24"/>
        </w:rPr>
        <w:t xml:space="preserve">6 </w:t>
      </w:r>
      <w:r w:rsidRPr="00F40B65">
        <w:rPr>
          <w:rFonts w:ascii="Arial" w:eastAsia="Arial" w:hAnsi="Arial" w:cs="Arial"/>
          <w:color w:val="000000"/>
          <w:sz w:val="24"/>
          <w:szCs w:val="24"/>
        </w:rPr>
        <w:t>– презентацій для сесії.</w:t>
      </w:r>
    </w:p>
    <w:p w:rsidR="004B184F" w:rsidRPr="00F40B65" w:rsidRDefault="00717F9F">
      <w:pPr>
        <w:pBdr>
          <w:top w:val="nil"/>
          <w:left w:val="nil"/>
          <w:bottom w:val="nil"/>
          <w:right w:val="nil"/>
          <w:between w:val="nil"/>
        </w:pBdr>
        <w:spacing w:line="276" w:lineRule="auto"/>
        <w:ind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 xml:space="preserve">Видано </w:t>
      </w:r>
      <w:r w:rsidRPr="00F40B65">
        <w:rPr>
          <w:rFonts w:ascii="Arial" w:eastAsia="Arial" w:hAnsi="Arial" w:cs="Arial"/>
          <w:b/>
          <w:color w:val="000000"/>
          <w:sz w:val="24"/>
          <w:szCs w:val="24"/>
        </w:rPr>
        <w:t xml:space="preserve">5 725 </w:t>
      </w:r>
      <w:r w:rsidRPr="00F40B65">
        <w:rPr>
          <w:rFonts w:ascii="Arial" w:eastAsia="Arial" w:hAnsi="Arial" w:cs="Arial"/>
          <w:color w:val="000000"/>
          <w:sz w:val="24"/>
          <w:szCs w:val="24"/>
        </w:rPr>
        <w:t xml:space="preserve">архівних справ та заархівовано </w:t>
      </w:r>
      <w:r w:rsidRPr="00F40B65">
        <w:rPr>
          <w:rFonts w:ascii="Arial" w:eastAsia="Arial" w:hAnsi="Arial" w:cs="Arial"/>
          <w:b/>
          <w:color w:val="000000"/>
          <w:sz w:val="24"/>
          <w:szCs w:val="24"/>
        </w:rPr>
        <w:t xml:space="preserve">611 </w:t>
      </w:r>
      <w:r w:rsidRPr="00F40B65">
        <w:rPr>
          <w:rFonts w:ascii="Arial" w:eastAsia="Arial" w:hAnsi="Arial" w:cs="Arial"/>
          <w:color w:val="000000"/>
          <w:sz w:val="24"/>
          <w:szCs w:val="24"/>
        </w:rPr>
        <w:t>нових.</w:t>
      </w:r>
    </w:p>
    <w:p w:rsidR="004B184F" w:rsidRPr="00FE74F9" w:rsidRDefault="00717F9F" w:rsidP="00FE74F9">
      <w:pPr>
        <w:pBdr>
          <w:top w:val="nil"/>
          <w:left w:val="nil"/>
          <w:bottom w:val="nil"/>
          <w:right w:val="nil"/>
          <w:between w:val="nil"/>
        </w:pBdr>
        <w:spacing w:line="276" w:lineRule="auto"/>
        <w:ind w:right="-18" w:firstLine="420"/>
        <w:jc w:val="both"/>
        <w:rPr>
          <w:rFonts w:ascii="Arial" w:eastAsia="Arial" w:hAnsi="Arial" w:cs="Arial"/>
          <w:color w:val="000000"/>
          <w:sz w:val="24"/>
          <w:szCs w:val="24"/>
        </w:rPr>
      </w:pPr>
      <w:r w:rsidRPr="00F40B65">
        <w:rPr>
          <w:rFonts w:ascii="Arial" w:eastAsia="Arial" w:hAnsi="Arial" w:cs="Arial"/>
          <w:color w:val="000000"/>
          <w:sz w:val="24"/>
          <w:szCs w:val="24"/>
        </w:rPr>
        <w:lastRenderedPageBreak/>
        <w:t xml:space="preserve">Відбулось </w:t>
      </w:r>
      <w:r w:rsidRPr="00F40B65">
        <w:rPr>
          <w:rFonts w:ascii="Arial" w:eastAsia="Arial" w:hAnsi="Arial" w:cs="Arial"/>
          <w:b/>
          <w:color w:val="000000"/>
          <w:sz w:val="24"/>
          <w:szCs w:val="24"/>
        </w:rPr>
        <w:t xml:space="preserve">13 </w:t>
      </w:r>
      <w:r w:rsidRPr="00F40B65">
        <w:rPr>
          <w:rFonts w:ascii="Arial" w:eastAsia="Arial" w:hAnsi="Arial" w:cs="Arial"/>
          <w:color w:val="000000"/>
          <w:sz w:val="24"/>
          <w:szCs w:val="24"/>
        </w:rPr>
        <w:t>прийомів громадян</w:t>
      </w:r>
      <w:r w:rsidRPr="00F40B65">
        <w:rPr>
          <w:rFonts w:ascii="Arial" w:eastAsia="Arial" w:hAnsi="Arial" w:cs="Arial"/>
          <w:color w:val="000000"/>
          <w:sz w:val="24"/>
          <w:szCs w:val="24"/>
        </w:rPr>
        <w:tab/>
        <w:t xml:space="preserve"> начальником управління (фізичних та   юридичних осіб) та надано консультації.</w:t>
      </w:r>
    </w:p>
    <w:p w:rsidR="004B184F" w:rsidRPr="00C06EE4" w:rsidRDefault="00717F9F" w:rsidP="00C06EE4">
      <w:pPr>
        <w:pBdr>
          <w:top w:val="nil"/>
          <w:left w:val="nil"/>
          <w:bottom w:val="nil"/>
          <w:right w:val="nil"/>
          <w:between w:val="nil"/>
        </w:pBdr>
        <w:spacing w:before="120" w:after="120" w:line="276" w:lineRule="auto"/>
        <w:ind w:right="-17" w:firstLine="420"/>
        <w:jc w:val="both"/>
        <w:rPr>
          <w:rFonts w:ascii="Arial" w:eastAsia="Arial" w:hAnsi="Arial" w:cs="Arial"/>
          <w:color w:val="000000"/>
          <w:sz w:val="24"/>
          <w:szCs w:val="24"/>
        </w:rPr>
      </w:pPr>
      <w:r w:rsidRPr="00F40B65">
        <w:rPr>
          <w:rFonts w:ascii="Arial" w:eastAsia="Arial" w:hAnsi="Arial" w:cs="Arial"/>
          <w:color w:val="000000"/>
          <w:sz w:val="24"/>
          <w:szCs w:val="24"/>
        </w:rPr>
        <w:t xml:space="preserve">Проведено </w:t>
      </w:r>
      <w:r w:rsidRPr="00F40B65">
        <w:rPr>
          <w:rFonts w:ascii="Arial" w:eastAsia="Arial" w:hAnsi="Arial" w:cs="Arial"/>
          <w:b/>
          <w:color w:val="000000"/>
          <w:sz w:val="24"/>
          <w:szCs w:val="24"/>
        </w:rPr>
        <w:t>1 засідання конкурсних комісій</w:t>
      </w:r>
      <w:r w:rsidRPr="00F40B65">
        <w:rPr>
          <w:rFonts w:ascii="Arial" w:eastAsia="Arial" w:hAnsi="Arial" w:cs="Arial"/>
          <w:color w:val="000000"/>
          <w:sz w:val="24"/>
          <w:szCs w:val="24"/>
        </w:rPr>
        <w:t xml:space="preserve"> на заміщення вакантних посад та призначено </w:t>
      </w:r>
      <w:r w:rsidRPr="00F40B65">
        <w:rPr>
          <w:rFonts w:ascii="Arial" w:eastAsia="Arial" w:hAnsi="Arial" w:cs="Arial"/>
          <w:b/>
          <w:color w:val="000000"/>
          <w:sz w:val="24"/>
          <w:szCs w:val="24"/>
        </w:rPr>
        <w:t>4 посадових осіб місцевого самоврядування</w:t>
      </w:r>
      <w:r w:rsidRPr="00F40B65">
        <w:rPr>
          <w:rFonts w:ascii="Arial" w:eastAsia="Arial" w:hAnsi="Arial" w:cs="Arial"/>
          <w:color w:val="000000"/>
          <w:sz w:val="24"/>
          <w:szCs w:val="24"/>
        </w:rPr>
        <w:t xml:space="preserve">, звільнено </w:t>
      </w:r>
      <w:r w:rsidRPr="00F40B65">
        <w:rPr>
          <w:rFonts w:ascii="Arial" w:eastAsia="Arial" w:hAnsi="Arial" w:cs="Arial"/>
          <w:b/>
          <w:color w:val="000000"/>
          <w:sz w:val="24"/>
          <w:szCs w:val="24"/>
        </w:rPr>
        <w:t>9 осіб</w:t>
      </w:r>
      <w:r w:rsidRPr="00F40B65">
        <w:rPr>
          <w:rFonts w:ascii="Arial" w:eastAsia="Arial" w:hAnsi="Arial" w:cs="Arial"/>
          <w:color w:val="000000"/>
          <w:sz w:val="24"/>
          <w:szCs w:val="24"/>
        </w:rPr>
        <w:t>. Інформація щодо наявності вакантних посад протягом року надавалася для розміщення на офіційному веб-сайті Львівської міської ради та на сайті Управління.</w:t>
      </w:r>
    </w:p>
    <w:p w:rsidR="004B184F" w:rsidRPr="00C06EE4" w:rsidRDefault="00717F9F" w:rsidP="00C06EE4">
      <w:pPr>
        <w:pBdr>
          <w:top w:val="nil"/>
          <w:left w:val="nil"/>
          <w:bottom w:val="nil"/>
          <w:right w:val="nil"/>
          <w:between w:val="nil"/>
        </w:pBdr>
        <w:spacing w:before="120" w:after="120" w:line="276" w:lineRule="auto"/>
        <w:ind w:right="-17" w:firstLine="420"/>
        <w:jc w:val="both"/>
        <w:rPr>
          <w:rFonts w:ascii="Arial" w:eastAsia="Arial" w:hAnsi="Arial" w:cs="Arial"/>
          <w:color w:val="000000"/>
          <w:sz w:val="24"/>
          <w:szCs w:val="24"/>
        </w:rPr>
      </w:pPr>
      <w:r w:rsidRPr="00F40B65">
        <w:rPr>
          <w:rFonts w:ascii="Arial" w:eastAsia="Arial" w:hAnsi="Arial" w:cs="Arial"/>
          <w:color w:val="000000"/>
          <w:sz w:val="24"/>
          <w:szCs w:val="24"/>
        </w:rPr>
        <w:t>Протягом звітного періоду 4 студентів вищих навчальних закладів України пройшли практику в Управлінні та 14 студентів успішно пройшли стажування.</w:t>
      </w:r>
    </w:p>
    <w:p w:rsidR="004B184F" w:rsidRPr="00F40B65" w:rsidRDefault="00717F9F" w:rsidP="00C06EE4">
      <w:pPr>
        <w:pBdr>
          <w:top w:val="nil"/>
          <w:left w:val="nil"/>
          <w:bottom w:val="nil"/>
          <w:right w:val="nil"/>
          <w:between w:val="nil"/>
        </w:pBdr>
        <w:spacing w:before="120" w:after="120" w:line="276" w:lineRule="auto"/>
        <w:ind w:right="-17" w:firstLine="420"/>
        <w:jc w:val="both"/>
        <w:rPr>
          <w:rFonts w:ascii="Arial" w:eastAsia="Arial" w:hAnsi="Arial" w:cs="Arial"/>
          <w:color w:val="000000"/>
          <w:sz w:val="24"/>
          <w:szCs w:val="24"/>
        </w:rPr>
      </w:pPr>
      <w:r w:rsidRPr="00F40B65">
        <w:rPr>
          <w:rFonts w:ascii="Arial" w:eastAsia="Arial" w:hAnsi="Arial" w:cs="Arial"/>
          <w:color w:val="000000"/>
          <w:sz w:val="24"/>
          <w:szCs w:val="24"/>
        </w:rPr>
        <w:t xml:space="preserve">Відповідно до Порядку організації та ведення військового обліку призовників, військовозобов’язаних та резервістів,  затвердженого постановою Кабінету Міністрів України від 30 грудня 2022 року № 1487, в Управлінні ведеться військовий облік військовозобов’язаних і призовників. Станом на 01.01.2023 на військовому обліку перебувало </w:t>
      </w:r>
      <w:r w:rsidRPr="00F40B65">
        <w:rPr>
          <w:rFonts w:ascii="Arial" w:eastAsia="Arial" w:hAnsi="Arial" w:cs="Arial"/>
          <w:b/>
          <w:color w:val="000000"/>
          <w:sz w:val="24"/>
          <w:szCs w:val="24"/>
        </w:rPr>
        <w:t>12 працівників Управління</w:t>
      </w:r>
      <w:r w:rsidRPr="00F40B65">
        <w:rPr>
          <w:rFonts w:ascii="Arial" w:eastAsia="Arial" w:hAnsi="Arial" w:cs="Arial"/>
          <w:color w:val="000000"/>
          <w:sz w:val="24"/>
          <w:szCs w:val="24"/>
        </w:rPr>
        <w:t>. В 2022 році надіслано 1 повідомлення про зміну облікових даних призовників і військовозобов’язаних, прийнятих на роботу до Управління чи звільнених з Фонду, до відповідних районних територіальних центрів комплектування та соціальної підтримки.</w:t>
      </w:r>
    </w:p>
    <w:p w:rsidR="004B184F" w:rsidRPr="00F40B65" w:rsidRDefault="00717F9F" w:rsidP="00C06EE4">
      <w:pPr>
        <w:pBdr>
          <w:top w:val="nil"/>
          <w:left w:val="nil"/>
          <w:bottom w:val="nil"/>
          <w:right w:val="nil"/>
          <w:between w:val="nil"/>
        </w:pBdr>
        <w:spacing w:before="120" w:after="120" w:line="276" w:lineRule="auto"/>
        <w:ind w:right="-17" w:firstLine="420"/>
        <w:jc w:val="both"/>
        <w:rPr>
          <w:rFonts w:ascii="Arial" w:eastAsia="Arial" w:hAnsi="Arial" w:cs="Arial"/>
          <w:color w:val="000000"/>
          <w:sz w:val="24"/>
          <w:szCs w:val="24"/>
        </w:rPr>
      </w:pPr>
      <w:r w:rsidRPr="00F40B65">
        <w:rPr>
          <w:rFonts w:ascii="Arial" w:eastAsia="Arial" w:hAnsi="Arial" w:cs="Arial"/>
          <w:color w:val="000000"/>
          <w:sz w:val="24"/>
          <w:szCs w:val="24"/>
        </w:rPr>
        <w:t>Згідно з вимогами Порядку бронювання військовозобов’язаних за органами державної влади, органами місцевого самоврядування та підприємствами, установами і організаціями на період мобілізації та на воєнний час, затвердженого постановою Кабінету Міністрів України від 04.02.2015 № 45 (в редакції постанови КМУ від 11 січня 2018 року № 12), протягом 2022 року здійснювалися відповідні заходи, а саме: оформлено документи для бронювання та заброньовано 1 військовозобов’язаний, направлено до територіальних центрів комплектування та соціальної підтримки 1 повідомлення про зарахування на спеціальний військовий облік, внесено зміни до 1 посвідчення про відстрочку та направлено 1 лист до територіальних центрів комплектування та соціальної підтримки щодо внесення відповідних змін у повідомленнях.</w:t>
      </w:r>
    </w:p>
    <w:p w:rsidR="004B184F" w:rsidRPr="00F40B65" w:rsidRDefault="00717F9F" w:rsidP="00C06EE4">
      <w:pPr>
        <w:pBdr>
          <w:top w:val="nil"/>
          <w:left w:val="nil"/>
          <w:bottom w:val="nil"/>
          <w:right w:val="nil"/>
          <w:between w:val="nil"/>
        </w:pBdr>
        <w:spacing w:before="120" w:after="120" w:line="276" w:lineRule="auto"/>
        <w:ind w:right="-17" w:firstLine="420"/>
        <w:jc w:val="both"/>
        <w:rPr>
          <w:rFonts w:ascii="Arial" w:eastAsia="Arial" w:hAnsi="Arial" w:cs="Arial"/>
          <w:b/>
          <w:color w:val="000000"/>
          <w:sz w:val="24"/>
          <w:szCs w:val="24"/>
        </w:rPr>
      </w:pPr>
      <w:r w:rsidRPr="00F40B65">
        <w:rPr>
          <w:rFonts w:ascii="Arial" w:eastAsia="Arial" w:hAnsi="Arial" w:cs="Arial"/>
          <w:b/>
          <w:color w:val="000000"/>
          <w:sz w:val="24"/>
          <w:szCs w:val="24"/>
        </w:rPr>
        <w:t>Висвітлено роботу управління в ЗМІ та на сайті Управління  mayno.lviv.ua:</w:t>
      </w:r>
    </w:p>
    <w:p w:rsidR="004B184F" w:rsidRPr="00F40B65" w:rsidRDefault="00717F9F" w:rsidP="00C06EE4">
      <w:pPr>
        <w:numPr>
          <w:ilvl w:val="0"/>
          <w:numId w:val="4"/>
        </w:numPr>
        <w:pBdr>
          <w:top w:val="nil"/>
          <w:left w:val="nil"/>
          <w:bottom w:val="nil"/>
          <w:right w:val="nil"/>
          <w:between w:val="nil"/>
        </w:pBdr>
        <w:tabs>
          <w:tab w:val="left" w:pos="993"/>
          <w:tab w:val="left" w:pos="1427"/>
        </w:tabs>
        <w:spacing w:before="120" w:after="120" w:line="276" w:lineRule="auto"/>
        <w:ind w:left="0" w:right="-17" w:firstLine="420"/>
        <w:jc w:val="both"/>
        <w:rPr>
          <w:rFonts w:ascii="Arial" w:eastAsia="Arial" w:hAnsi="Arial" w:cs="Arial"/>
          <w:color w:val="000000"/>
          <w:sz w:val="24"/>
          <w:szCs w:val="24"/>
        </w:rPr>
      </w:pPr>
      <w:r w:rsidRPr="00F40B65">
        <w:rPr>
          <w:rFonts w:ascii="Arial" w:eastAsia="Arial" w:hAnsi="Arial" w:cs="Arial"/>
          <w:color w:val="000000"/>
          <w:sz w:val="24"/>
          <w:szCs w:val="24"/>
        </w:rPr>
        <w:t>новини: про затвердження бюджетних програм; про бюджетні запити на певні роки; про продаж/оренду нежитлових приміщень/будівель; про продовження договорів оренди; про заборгованість орендних плат по договорах ОКЕБах та інші</w:t>
      </w:r>
    </w:p>
    <w:p w:rsidR="004B184F" w:rsidRPr="00F40B65" w:rsidRDefault="00717F9F">
      <w:pPr>
        <w:numPr>
          <w:ilvl w:val="0"/>
          <w:numId w:val="4"/>
        </w:numPr>
        <w:pBdr>
          <w:top w:val="nil"/>
          <w:left w:val="nil"/>
          <w:bottom w:val="nil"/>
          <w:right w:val="nil"/>
          <w:between w:val="nil"/>
        </w:pBdr>
        <w:tabs>
          <w:tab w:val="left" w:pos="993"/>
        </w:tabs>
        <w:spacing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графіки проведення аукціонів приватизації;</w:t>
      </w:r>
    </w:p>
    <w:p w:rsidR="004B184F" w:rsidRPr="00F40B65" w:rsidRDefault="00717F9F">
      <w:pPr>
        <w:numPr>
          <w:ilvl w:val="0"/>
          <w:numId w:val="4"/>
        </w:numPr>
        <w:pBdr>
          <w:top w:val="nil"/>
          <w:left w:val="nil"/>
          <w:bottom w:val="nil"/>
          <w:right w:val="nil"/>
          <w:between w:val="nil"/>
        </w:pBdr>
        <w:tabs>
          <w:tab w:val="left" w:pos="993"/>
        </w:tabs>
        <w:spacing w:before="18"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графіки проведення аукціонів оренди;</w:t>
      </w:r>
    </w:p>
    <w:p w:rsidR="004B184F" w:rsidRPr="00F40B65" w:rsidRDefault="00717F9F">
      <w:pPr>
        <w:numPr>
          <w:ilvl w:val="0"/>
          <w:numId w:val="4"/>
        </w:numPr>
        <w:pBdr>
          <w:top w:val="nil"/>
          <w:left w:val="nil"/>
          <w:bottom w:val="nil"/>
          <w:right w:val="nil"/>
          <w:between w:val="nil"/>
        </w:pBdr>
        <w:tabs>
          <w:tab w:val="left" w:pos="993"/>
        </w:tabs>
        <w:spacing w:before="42"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прийняті рішення і ухвали;</w:t>
      </w:r>
    </w:p>
    <w:p w:rsidR="004B184F" w:rsidRPr="00F40B65" w:rsidRDefault="00717F9F">
      <w:pPr>
        <w:numPr>
          <w:ilvl w:val="0"/>
          <w:numId w:val="4"/>
        </w:numPr>
        <w:pBdr>
          <w:top w:val="nil"/>
          <w:left w:val="nil"/>
          <w:bottom w:val="nil"/>
          <w:right w:val="nil"/>
          <w:between w:val="nil"/>
        </w:pBdr>
        <w:tabs>
          <w:tab w:val="left" w:pos="993"/>
        </w:tabs>
        <w:spacing w:before="42"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перелік чинних договорів оренди,</w:t>
      </w:r>
      <w:r w:rsidRPr="00F40B65">
        <w:rPr>
          <w:rFonts w:ascii="Arial" w:eastAsia="Arial" w:hAnsi="Arial" w:cs="Arial"/>
          <w:sz w:val="24"/>
          <w:szCs w:val="24"/>
        </w:rPr>
        <w:t xml:space="preserve"> </w:t>
      </w:r>
      <w:r w:rsidRPr="00F40B65">
        <w:rPr>
          <w:rFonts w:ascii="Arial" w:eastAsia="Arial" w:hAnsi="Arial" w:cs="Arial"/>
          <w:color w:val="000000"/>
          <w:sz w:val="24"/>
          <w:szCs w:val="24"/>
        </w:rPr>
        <w:t>відносно яких прийнято рішення про продовження перелік об'єктів, щодо яких прийнято рішення про передачу в  оренду на аукціоні;</w:t>
      </w:r>
    </w:p>
    <w:p w:rsidR="004B184F" w:rsidRPr="00F40B65" w:rsidRDefault="00717F9F">
      <w:pPr>
        <w:numPr>
          <w:ilvl w:val="0"/>
          <w:numId w:val="4"/>
        </w:numPr>
        <w:pBdr>
          <w:top w:val="nil"/>
          <w:left w:val="nil"/>
          <w:bottom w:val="nil"/>
          <w:right w:val="nil"/>
          <w:between w:val="nil"/>
        </w:pBdr>
        <w:tabs>
          <w:tab w:val="left" w:pos="1276"/>
        </w:tabs>
        <w:spacing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перелік об'єктів, щодо яких прийнято рішення про передачу в оренду без проведення аукціону;</w:t>
      </w:r>
    </w:p>
    <w:p w:rsidR="004B184F" w:rsidRPr="00F40B65" w:rsidRDefault="00717F9F">
      <w:pPr>
        <w:numPr>
          <w:ilvl w:val="0"/>
          <w:numId w:val="4"/>
        </w:numPr>
        <w:pBdr>
          <w:top w:val="nil"/>
          <w:left w:val="nil"/>
          <w:bottom w:val="nil"/>
          <w:right w:val="nil"/>
          <w:between w:val="nil"/>
        </w:pBdr>
        <w:tabs>
          <w:tab w:val="left" w:pos="1276"/>
        </w:tabs>
        <w:spacing w:line="276" w:lineRule="auto"/>
        <w:ind w:left="0" w:right="-18" w:firstLine="420"/>
        <w:jc w:val="both"/>
        <w:rPr>
          <w:rFonts w:ascii="Arial" w:eastAsia="Arial" w:hAnsi="Arial" w:cs="Arial"/>
          <w:color w:val="000000"/>
          <w:sz w:val="24"/>
          <w:szCs w:val="24"/>
        </w:rPr>
      </w:pPr>
      <w:r w:rsidRPr="00F40B65">
        <w:rPr>
          <w:rFonts w:ascii="Arial" w:eastAsia="Arial" w:hAnsi="Arial" w:cs="Arial"/>
          <w:color w:val="000000"/>
          <w:sz w:val="24"/>
          <w:szCs w:val="24"/>
        </w:rPr>
        <w:t>невід’ємні поліпшення.</w:t>
      </w:r>
    </w:p>
    <w:p w:rsidR="004B184F" w:rsidRPr="00F40B65" w:rsidRDefault="004B184F">
      <w:pPr>
        <w:spacing w:after="120" w:line="276" w:lineRule="auto"/>
        <w:ind w:right="-18" w:firstLine="420"/>
        <w:rPr>
          <w:rFonts w:ascii="Arial" w:eastAsia="Arial" w:hAnsi="Arial" w:cs="Arial"/>
          <w:b/>
          <w:sz w:val="28"/>
          <w:szCs w:val="28"/>
        </w:rPr>
      </w:pPr>
    </w:p>
    <w:p w:rsidR="004B184F" w:rsidRPr="00F40B65" w:rsidRDefault="004B184F">
      <w:pPr>
        <w:ind w:right="-18" w:firstLine="420"/>
        <w:rPr>
          <w:rFonts w:ascii="Arial" w:hAnsi="Arial" w:cs="Arial"/>
          <w:sz w:val="2"/>
          <w:szCs w:val="2"/>
        </w:rPr>
      </w:pPr>
    </w:p>
    <w:sectPr w:rsidR="004B184F" w:rsidRPr="00F40B65">
      <w:type w:val="continuous"/>
      <w:pgSz w:w="11910" w:h="16840"/>
      <w:pgMar w:top="720" w:right="560" w:bottom="720" w:left="720" w:header="33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414" w:rsidRDefault="00471414">
      <w:r>
        <w:separator/>
      </w:r>
    </w:p>
  </w:endnote>
  <w:endnote w:type="continuationSeparator" w:id="0">
    <w:p w:rsidR="00471414" w:rsidRDefault="0047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MV Bol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C6D" w:rsidRDefault="00A27C6D">
    <w:pPr>
      <w:pBdr>
        <w:top w:val="nil"/>
        <w:left w:val="nil"/>
        <w:bottom w:val="nil"/>
        <w:right w:val="nil"/>
        <w:between w:val="nil"/>
      </w:pBdr>
      <w:tabs>
        <w:tab w:val="center" w:pos="4819"/>
        <w:tab w:val="right" w:pos="9639"/>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B1B2F">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414" w:rsidRDefault="00471414">
      <w:r>
        <w:separator/>
      </w:r>
    </w:p>
  </w:footnote>
  <w:footnote w:type="continuationSeparator" w:id="0">
    <w:p w:rsidR="00471414" w:rsidRDefault="0047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C6D" w:rsidRDefault="00A27C6D">
    <w:pPr>
      <w:pBdr>
        <w:top w:val="nil"/>
        <w:left w:val="nil"/>
        <w:bottom w:val="nil"/>
        <w:right w:val="nil"/>
        <w:between w:val="nil"/>
      </w:pBdr>
      <w:tabs>
        <w:tab w:val="center" w:pos="4819"/>
        <w:tab w:val="right" w:pos="9639"/>
      </w:tabs>
      <w:rPr>
        <w:color w:val="000000"/>
      </w:rPr>
    </w:pPr>
    <w:r>
      <w:rPr>
        <w:noProof/>
      </w:rPr>
      <mc:AlternateContent>
        <mc:Choice Requires="wpg">
          <w:drawing>
            <wp:anchor distT="0" distB="0" distL="114300" distR="114300" simplePos="0" relativeHeight="251659264" behindDoc="0" locked="0" layoutInCell="1" allowOverlap="1" wp14:anchorId="2910643D" wp14:editId="74E23FCA">
              <wp:simplePos x="0" y="0"/>
              <wp:positionH relativeFrom="margin">
                <wp:posOffset>5759450</wp:posOffset>
              </wp:positionH>
              <wp:positionV relativeFrom="paragraph">
                <wp:posOffset>-99695</wp:posOffset>
              </wp:positionV>
              <wp:extent cx="979611" cy="337457"/>
              <wp:effectExtent l="0" t="0" r="11430" b="5715"/>
              <wp:wrapNone/>
              <wp:docPr id="7" name="docshapegroup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611" cy="337457"/>
                        <a:chOff x="10412" y="97"/>
                        <a:chExt cx="1657" cy="559"/>
                      </a:xfrm>
                    </wpg:grpSpPr>
                    <wps:wsp>
                      <wps:cNvPr id="8" name="docshape648"/>
                      <wps:cNvSpPr>
                        <a:spLocks noChangeArrowheads="1"/>
                      </wps:cNvSpPr>
                      <wps:spPr bwMode="auto">
                        <a:xfrm>
                          <a:off x="10439" y="134"/>
                          <a:ext cx="1466" cy="261"/>
                        </a:xfrm>
                        <a:prstGeom prst="rect">
                          <a:avLst/>
                        </a:prstGeom>
                        <a:solidFill>
                          <a:srgbClr val="013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649"/>
                      <wps:cNvSpPr>
                        <a:spLocks/>
                      </wps:cNvSpPr>
                      <wps:spPr bwMode="auto">
                        <a:xfrm>
                          <a:off x="10439" y="391"/>
                          <a:ext cx="1467" cy="265"/>
                        </a:xfrm>
                        <a:custGeom>
                          <a:avLst/>
                          <a:gdLst>
                            <a:gd name="T0" fmla="+- 0 11906 10413"/>
                            <a:gd name="T1" fmla="*/ T0 w 1493"/>
                            <a:gd name="T2" fmla="+- 0 391 391"/>
                            <a:gd name="T3" fmla="*/ 391 h 265"/>
                            <a:gd name="T4" fmla="+- 0 10413 10413"/>
                            <a:gd name="T5" fmla="*/ T4 w 1493"/>
                            <a:gd name="T6" fmla="+- 0 391 391"/>
                            <a:gd name="T7" fmla="*/ 391 h 265"/>
                            <a:gd name="T8" fmla="+- 0 10413 10413"/>
                            <a:gd name="T9" fmla="*/ T8 w 1493"/>
                            <a:gd name="T10" fmla="+- 0 494 391"/>
                            <a:gd name="T11" fmla="*/ 494 h 265"/>
                            <a:gd name="T12" fmla="+- 0 10428 10413"/>
                            <a:gd name="T13" fmla="*/ T12 w 1493"/>
                            <a:gd name="T14" fmla="+- 0 556 391"/>
                            <a:gd name="T15" fmla="*/ 556 h 265"/>
                            <a:gd name="T16" fmla="+- 0 10462 10413"/>
                            <a:gd name="T17" fmla="*/ T16 w 1493"/>
                            <a:gd name="T18" fmla="+- 0 605 391"/>
                            <a:gd name="T19" fmla="*/ 605 h 265"/>
                            <a:gd name="T20" fmla="+- 0 10510 10413"/>
                            <a:gd name="T21" fmla="*/ T20 w 1493"/>
                            <a:gd name="T22" fmla="+- 0 639 391"/>
                            <a:gd name="T23" fmla="*/ 639 h 265"/>
                            <a:gd name="T24" fmla="+- 0 10568 10413"/>
                            <a:gd name="T25" fmla="*/ T24 w 1493"/>
                            <a:gd name="T26" fmla="+- 0 656 391"/>
                            <a:gd name="T27" fmla="*/ 656 h 265"/>
                            <a:gd name="T28" fmla="+- 0 11906 10413"/>
                            <a:gd name="T29" fmla="*/ T28 w 1493"/>
                            <a:gd name="T30" fmla="+- 0 656 391"/>
                            <a:gd name="T31" fmla="*/ 656 h 265"/>
                            <a:gd name="T32" fmla="+- 0 11906 10413"/>
                            <a:gd name="T33" fmla="*/ T32 w 1493"/>
                            <a:gd name="T34" fmla="+- 0 391 391"/>
                            <a:gd name="T35" fmla="*/ 391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3" h="265">
                              <a:moveTo>
                                <a:pt x="1493" y="0"/>
                              </a:moveTo>
                              <a:lnTo>
                                <a:pt x="0" y="0"/>
                              </a:lnTo>
                              <a:lnTo>
                                <a:pt x="0" y="103"/>
                              </a:lnTo>
                              <a:lnTo>
                                <a:pt x="15" y="165"/>
                              </a:lnTo>
                              <a:lnTo>
                                <a:pt x="49" y="214"/>
                              </a:lnTo>
                              <a:lnTo>
                                <a:pt x="97" y="248"/>
                              </a:lnTo>
                              <a:lnTo>
                                <a:pt x="155" y="265"/>
                              </a:lnTo>
                              <a:lnTo>
                                <a:pt x="1493" y="265"/>
                              </a:lnTo>
                              <a:lnTo>
                                <a:pt x="1493" y="0"/>
                              </a:lnTo>
                              <a:close/>
                            </a:path>
                          </a:pathLst>
                        </a:custGeom>
                        <a:solidFill>
                          <a:srgbClr val="FCC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651"/>
                      <wps:cNvSpPr txBox="1">
                        <a:spLocks noChangeArrowheads="1"/>
                      </wps:cNvSpPr>
                      <wps:spPr bwMode="auto">
                        <a:xfrm>
                          <a:off x="10412" y="97"/>
                          <a:ext cx="1657"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C6D" w:rsidRDefault="00A27C6D" w:rsidP="00E52DE8">
                            <w:pPr>
                              <w:spacing w:before="174"/>
                              <w:ind w:left="547" w:right="618"/>
                              <w:jc w:val="right"/>
                              <w:rPr>
                                <w:rFonts w:ascii="Segoe UI"/>
                                <w:b/>
                                <w:sz w:val="32"/>
                              </w:rPr>
                            </w:pPr>
                            <w:r>
                              <w:rPr>
                                <w:rFonts w:ascii="Segoe UI"/>
                                <w:b/>
                                <w:color w:val="FFFFFF"/>
                                <w:spacing w:val="-5"/>
                                <w:sz w:val="32"/>
                              </w:rPr>
                              <w:t>22</w:t>
                            </w:r>
                          </w:p>
                        </w:txbxContent>
                      </wps:txbx>
                      <wps:bodyPr rot="0" vert="horz" wrap="square" lIns="0" tIns="0" rIns="0" bIns="0" anchor="t" anchorCtr="0" upright="1">
                        <a:noAutofit/>
                      </wps:bodyPr>
                    </wps:wsp>
                    <wps:wsp>
                      <wps:cNvPr id="11" name="docshape652"/>
                      <wps:cNvSpPr txBox="1">
                        <a:spLocks noChangeArrowheads="1"/>
                      </wps:cNvSpPr>
                      <wps:spPr bwMode="auto">
                        <a:xfrm>
                          <a:off x="10439" y="128"/>
                          <a:ext cx="147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C6D" w:rsidRDefault="00A27C6D" w:rsidP="00E52DE8">
                            <w:pPr>
                              <w:spacing w:line="249" w:lineRule="exact"/>
                              <w:ind w:left="472"/>
                              <w:rPr>
                                <w:rFonts w:ascii="Segoe UI"/>
                                <w:b/>
                                <w:sz w:val="32"/>
                              </w:rPr>
                            </w:pPr>
                            <w:r>
                              <w:rPr>
                                <w:rFonts w:ascii="Segoe UI"/>
                                <w:b/>
                                <w:color w:val="FFFFFF"/>
                                <w:spacing w:val="-5"/>
                                <w:sz w:val="32"/>
                              </w:rPr>
                              <w:t>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0643D" id="docshapegroup647" o:spid="_x0000_s1026" style="position:absolute;margin-left:453.5pt;margin-top:-7.85pt;width:77.15pt;height:26.55pt;z-index:251659264;mso-position-horizontal-relative:margin" coordorigin="10412,97" coordsize="165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">
              <v:rect id="docshape648" o:spid="_x0000_s1027" style="position:absolute;left:10439;top:134;width:1466;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" fillcolor="#013dba" stroked="f"/>
              <v:shape id="docshape649" o:spid="_x0000_s1028" style="position:absolute;left:10439;top:391;width:1467;height:265;visibility:visible;mso-wrap-style:square;v-text-anchor:top" coordsize="149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" path="m1493,l,,,103r15,62l49,214r48,34l155,265r1338,l1493,xe" fillcolor="#fcc700" stroked="f">
                <v:path arrowok="t" o:connecttype="custom" o:connectlocs="1467,391;0,391;0,494;15,556;48,605;95,639;152,656;1467,656;1467,391" o:connectangles="0,0,0,0,0,0,0,0,0"/>
              </v:shape>
              <v:shapetype id="_x0000_t202" coordsize="21600,21600" o:spt="202" path="m,l,21600r21600,l21600,xe">
                <v:stroke joinstyle="miter"/>
                <v:path gradientshapeok="t" o:connecttype="rect"/>
              </v:shapetype>
              <v:shape id="docshape651" o:spid="_x0000_s1029" type="#_x0000_t202" style="position:absolute;left:10412;top:97;width:165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27C6D" w:rsidRDefault="00A27C6D" w:rsidP="00E52DE8">
                      <w:pPr>
                        <w:spacing w:before="174"/>
                        <w:ind w:left="547" w:right="618"/>
                        <w:jc w:val="right"/>
                        <w:rPr>
                          <w:rFonts w:ascii="Segoe UI"/>
                          <w:b/>
                          <w:sz w:val="32"/>
                        </w:rPr>
                      </w:pPr>
                      <w:r>
                        <w:rPr>
                          <w:rFonts w:ascii="Segoe UI"/>
                          <w:b/>
                          <w:color w:val="FFFFFF"/>
                          <w:spacing w:val="-5"/>
                          <w:sz w:val="32"/>
                        </w:rPr>
                        <w:t>22</w:t>
                      </w:r>
                    </w:p>
                  </w:txbxContent>
                </v:textbox>
              </v:shape>
              <v:shape id="docshape652" o:spid="_x0000_s1030" type="#_x0000_t202" style="position:absolute;left:10439;top:128;width:1477;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27C6D" w:rsidRDefault="00A27C6D" w:rsidP="00E52DE8">
                      <w:pPr>
                        <w:spacing w:line="249" w:lineRule="exact"/>
                        <w:ind w:left="472"/>
                        <w:rPr>
                          <w:rFonts w:ascii="Segoe UI"/>
                          <w:b/>
                          <w:sz w:val="32"/>
                        </w:rPr>
                      </w:pPr>
                      <w:r>
                        <w:rPr>
                          <w:rFonts w:ascii="Segoe UI"/>
                          <w:b/>
                          <w:color w:val="FFFFFF"/>
                          <w:spacing w:val="-5"/>
                          <w:sz w:val="32"/>
                        </w:rPr>
                        <w:t>20</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528"/>
    <w:multiLevelType w:val="multilevel"/>
    <w:tmpl w:val="1B0AC6B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1323D1"/>
    <w:multiLevelType w:val="multilevel"/>
    <w:tmpl w:val="82A21D2E"/>
    <w:lvl w:ilvl="0">
      <w:start w:val="1"/>
      <w:numFmt w:val="bullet"/>
      <w:lvlText w:val="●"/>
      <w:lvlJc w:val="left"/>
      <w:pPr>
        <w:ind w:left="1230" w:hanging="360"/>
      </w:pPr>
      <w:rPr>
        <w:rFonts w:ascii="Noto Sans Symbols" w:eastAsia="Noto Sans Symbols" w:hAnsi="Noto Sans Symbols" w:cs="Noto Sans Symbols"/>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abstractNum w:abstractNumId="2" w15:restartNumberingAfterBreak="0">
    <w:nsid w:val="0842041E"/>
    <w:multiLevelType w:val="multilevel"/>
    <w:tmpl w:val="49BAC5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849093A"/>
    <w:multiLevelType w:val="hybridMultilevel"/>
    <w:tmpl w:val="50BA81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4D0A83"/>
    <w:multiLevelType w:val="multilevel"/>
    <w:tmpl w:val="EB301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0345F7"/>
    <w:multiLevelType w:val="multilevel"/>
    <w:tmpl w:val="94A4056A"/>
    <w:lvl w:ilvl="0">
      <w:numFmt w:val="bullet"/>
      <w:lvlText w:val="●"/>
      <w:lvlJc w:val="left"/>
      <w:pPr>
        <w:ind w:left="576" w:hanging="284"/>
      </w:pPr>
      <w:rPr>
        <w:rFonts w:ascii="Noto Sans Symbols" w:eastAsia="Noto Sans Symbols" w:hAnsi="Noto Sans Symbols" w:cs="Noto Sans Symbols"/>
        <w:sz w:val="24"/>
        <w:szCs w:val="24"/>
      </w:rPr>
    </w:lvl>
    <w:lvl w:ilvl="1">
      <w:numFmt w:val="bullet"/>
      <w:lvlText w:val="•"/>
      <w:lvlJc w:val="left"/>
      <w:pPr>
        <w:ind w:left="1556" w:hanging="284"/>
      </w:pPr>
    </w:lvl>
    <w:lvl w:ilvl="2">
      <w:numFmt w:val="bullet"/>
      <w:lvlText w:val="•"/>
      <w:lvlJc w:val="left"/>
      <w:pPr>
        <w:ind w:left="2532" w:hanging="284"/>
      </w:pPr>
    </w:lvl>
    <w:lvl w:ilvl="3">
      <w:numFmt w:val="bullet"/>
      <w:lvlText w:val="•"/>
      <w:lvlJc w:val="left"/>
      <w:pPr>
        <w:ind w:left="3509" w:hanging="284"/>
      </w:pPr>
    </w:lvl>
    <w:lvl w:ilvl="4">
      <w:numFmt w:val="bullet"/>
      <w:lvlText w:val="•"/>
      <w:lvlJc w:val="left"/>
      <w:pPr>
        <w:ind w:left="4485" w:hanging="284"/>
      </w:pPr>
    </w:lvl>
    <w:lvl w:ilvl="5">
      <w:numFmt w:val="bullet"/>
      <w:lvlText w:val="•"/>
      <w:lvlJc w:val="left"/>
      <w:pPr>
        <w:ind w:left="5462" w:hanging="282"/>
      </w:pPr>
    </w:lvl>
    <w:lvl w:ilvl="6">
      <w:numFmt w:val="bullet"/>
      <w:lvlText w:val="•"/>
      <w:lvlJc w:val="left"/>
      <w:pPr>
        <w:ind w:left="6438" w:hanging="284"/>
      </w:pPr>
    </w:lvl>
    <w:lvl w:ilvl="7">
      <w:numFmt w:val="bullet"/>
      <w:lvlText w:val="•"/>
      <w:lvlJc w:val="left"/>
      <w:pPr>
        <w:ind w:left="7414" w:hanging="284"/>
      </w:pPr>
    </w:lvl>
    <w:lvl w:ilvl="8">
      <w:numFmt w:val="bullet"/>
      <w:lvlText w:val="•"/>
      <w:lvlJc w:val="left"/>
      <w:pPr>
        <w:ind w:left="8391" w:hanging="284"/>
      </w:pPr>
    </w:lvl>
  </w:abstractNum>
  <w:abstractNum w:abstractNumId="6" w15:restartNumberingAfterBreak="0">
    <w:nsid w:val="18A93E1C"/>
    <w:multiLevelType w:val="hybridMultilevel"/>
    <w:tmpl w:val="FC8C54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ED5575"/>
    <w:multiLevelType w:val="multilevel"/>
    <w:tmpl w:val="62F6D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DF12A7"/>
    <w:multiLevelType w:val="hybridMultilevel"/>
    <w:tmpl w:val="9D8444B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4504C50"/>
    <w:multiLevelType w:val="hybridMultilevel"/>
    <w:tmpl w:val="9FA4EB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CD1E42"/>
    <w:multiLevelType w:val="multilevel"/>
    <w:tmpl w:val="F708B316"/>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A094ACC"/>
    <w:multiLevelType w:val="hybridMultilevel"/>
    <w:tmpl w:val="513C04A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C2D7F6F"/>
    <w:multiLevelType w:val="hybridMultilevel"/>
    <w:tmpl w:val="1DDCE3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51E0D0D"/>
    <w:multiLevelType w:val="multilevel"/>
    <w:tmpl w:val="D6BCA4C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C334099"/>
    <w:multiLevelType w:val="multilevel"/>
    <w:tmpl w:val="F0C44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2864D1"/>
    <w:multiLevelType w:val="multilevel"/>
    <w:tmpl w:val="D5DE56A8"/>
    <w:lvl w:ilvl="0">
      <w:start w:val="1"/>
      <w:numFmt w:val="decimal"/>
      <w:lvlText w:val="%1."/>
      <w:lvlJc w:val="left"/>
      <w:pPr>
        <w:ind w:left="425" w:firstLine="0"/>
      </w:pPr>
    </w:lvl>
    <w:lvl w:ilvl="1">
      <w:start w:val="1"/>
      <w:numFmt w:val="decimal"/>
      <w:lvlText w:val="%1.%2."/>
      <w:lvlJc w:val="left"/>
      <w:pPr>
        <w:ind w:left="1185" w:hanging="720"/>
      </w:pPr>
      <w:rPr>
        <w:b/>
      </w:rPr>
    </w:lvl>
    <w:lvl w:ilvl="2">
      <w:start w:val="1"/>
      <w:numFmt w:val="decimal"/>
      <w:lvlText w:val="%1.%2.%3."/>
      <w:lvlJc w:val="left"/>
      <w:pPr>
        <w:ind w:left="1185" w:hanging="720"/>
      </w:pPr>
      <w:rPr>
        <w:b/>
      </w:rPr>
    </w:lvl>
    <w:lvl w:ilvl="3">
      <w:start w:val="1"/>
      <w:numFmt w:val="decimal"/>
      <w:lvlText w:val="%1.%2.%3.%4."/>
      <w:lvlJc w:val="left"/>
      <w:pPr>
        <w:ind w:left="1545" w:hanging="1080"/>
      </w:pPr>
      <w:rPr>
        <w:b/>
      </w:rPr>
    </w:lvl>
    <w:lvl w:ilvl="4">
      <w:start w:val="1"/>
      <w:numFmt w:val="decimal"/>
      <w:lvlText w:val="%1.%2.%3.%4.%5."/>
      <w:lvlJc w:val="left"/>
      <w:pPr>
        <w:ind w:left="1545" w:hanging="1080"/>
      </w:pPr>
      <w:rPr>
        <w:b/>
      </w:rPr>
    </w:lvl>
    <w:lvl w:ilvl="5">
      <w:start w:val="1"/>
      <w:numFmt w:val="decimal"/>
      <w:lvlText w:val="%1.%2.%3.%4.%5.%6."/>
      <w:lvlJc w:val="left"/>
      <w:pPr>
        <w:ind w:left="1905" w:hanging="1440"/>
      </w:pPr>
      <w:rPr>
        <w:b/>
      </w:rPr>
    </w:lvl>
    <w:lvl w:ilvl="6">
      <w:start w:val="1"/>
      <w:numFmt w:val="decimal"/>
      <w:lvlText w:val="%1.%2.%3.%4.%5.%6.%7."/>
      <w:lvlJc w:val="left"/>
      <w:pPr>
        <w:ind w:left="1905" w:hanging="1440"/>
      </w:pPr>
      <w:rPr>
        <w:b/>
      </w:rPr>
    </w:lvl>
    <w:lvl w:ilvl="7">
      <w:start w:val="1"/>
      <w:numFmt w:val="decimal"/>
      <w:lvlText w:val="%1.%2.%3.%4.%5.%6.%7.%8."/>
      <w:lvlJc w:val="left"/>
      <w:pPr>
        <w:ind w:left="2265" w:hanging="1800"/>
      </w:pPr>
      <w:rPr>
        <w:b/>
      </w:rPr>
    </w:lvl>
    <w:lvl w:ilvl="8">
      <w:start w:val="1"/>
      <w:numFmt w:val="decimal"/>
      <w:lvlText w:val="%1.%2.%3.%4.%5.%6.%7.%8.%9."/>
      <w:lvlJc w:val="left"/>
      <w:pPr>
        <w:ind w:left="2625" w:hanging="2160"/>
      </w:pPr>
      <w:rPr>
        <w:b/>
      </w:rPr>
    </w:lvl>
  </w:abstractNum>
  <w:abstractNum w:abstractNumId="16" w15:restartNumberingAfterBreak="0">
    <w:nsid w:val="44A35CFA"/>
    <w:multiLevelType w:val="multilevel"/>
    <w:tmpl w:val="73FAC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52795B"/>
    <w:multiLevelType w:val="multilevel"/>
    <w:tmpl w:val="EB8E5C9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B6E5CC9"/>
    <w:multiLevelType w:val="multilevel"/>
    <w:tmpl w:val="BE3468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AB5B15"/>
    <w:multiLevelType w:val="multilevel"/>
    <w:tmpl w:val="DDD6F00A"/>
    <w:lvl w:ilvl="0">
      <w:start w:val="3"/>
      <w:numFmt w:val="decimal"/>
      <w:lvlText w:val="%1."/>
      <w:lvlJc w:val="left"/>
      <w:pPr>
        <w:ind w:left="825" w:hanging="360"/>
      </w:pPr>
      <w:rPr>
        <w:b/>
      </w:rPr>
    </w:lvl>
    <w:lvl w:ilvl="1">
      <w:start w:val="2"/>
      <w:numFmt w:val="decimal"/>
      <w:lvlText w:val="%1.%2."/>
      <w:lvlJc w:val="left"/>
      <w:pPr>
        <w:ind w:left="1145" w:hanging="720"/>
      </w:pPr>
      <w:rPr>
        <w:b/>
      </w:rPr>
    </w:lvl>
    <w:lvl w:ilvl="2">
      <w:start w:val="1"/>
      <w:numFmt w:val="decimal"/>
      <w:lvlText w:val="%1.%2.%3."/>
      <w:lvlJc w:val="left"/>
      <w:pPr>
        <w:ind w:left="1185" w:hanging="720"/>
      </w:pPr>
      <w:rPr>
        <w:b/>
      </w:rPr>
    </w:lvl>
    <w:lvl w:ilvl="3">
      <w:start w:val="1"/>
      <w:numFmt w:val="decimal"/>
      <w:lvlText w:val="%1.%2.%3.%4."/>
      <w:lvlJc w:val="left"/>
      <w:pPr>
        <w:ind w:left="1545" w:hanging="1080"/>
      </w:pPr>
      <w:rPr>
        <w:b/>
      </w:rPr>
    </w:lvl>
    <w:lvl w:ilvl="4">
      <w:start w:val="1"/>
      <w:numFmt w:val="decimal"/>
      <w:lvlText w:val="%1.%2.%3.%4.%5."/>
      <w:lvlJc w:val="left"/>
      <w:pPr>
        <w:ind w:left="1545" w:hanging="1080"/>
      </w:pPr>
      <w:rPr>
        <w:b/>
      </w:rPr>
    </w:lvl>
    <w:lvl w:ilvl="5">
      <w:start w:val="1"/>
      <w:numFmt w:val="decimal"/>
      <w:lvlText w:val="%1.%2.%3.%4.%5.%6."/>
      <w:lvlJc w:val="left"/>
      <w:pPr>
        <w:ind w:left="1905" w:hanging="1440"/>
      </w:pPr>
      <w:rPr>
        <w:b/>
      </w:rPr>
    </w:lvl>
    <w:lvl w:ilvl="6">
      <w:start w:val="1"/>
      <w:numFmt w:val="decimal"/>
      <w:lvlText w:val="%1.%2.%3.%4.%5.%6.%7."/>
      <w:lvlJc w:val="left"/>
      <w:pPr>
        <w:ind w:left="1905" w:hanging="1440"/>
      </w:pPr>
      <w:rPr>
        <w:b/>
      </w:rPr>
    </w:lvl>
    <w:lvl w:ilvl="7">
      <w:start w:val="1"/>
      <w:numFmt w:val="decimal"/>
      <w:lvlText w:val="%1.%2.%3.%4.%5.%6.%7.%8."/>
      <w:lvlJc w:val="left"/>
      <w:pPr>
        <w:ind w:left="2265" w:hanging="1800"/>
      </w:pPr>
      <w:rPr>
        <w:b/>
      </w:rPr>
    </w:lvl>
    <w:lvl w:ilvl="8">
      <w:start w:val="1"/>
      <w:numFmt w:val="decimal"/>
      <w:lvlText w:val="%1.%2.%3.%4.%5.%6.%7.%8.%9."/>
      <w:lvlJc w:val="left"/>
      <w:pPr>
        <w:ind w:left="2625" w:hanging="2160"/>
      </w:pPr>
      <w:rPr>
        <w:b/>
      </w:rPr>
    </w:lvl>
  </w:abstractNum>
  <w:abstractNum w:abstractNumId="20" w15:restartNumberingAfterBreak="0">
    <w:nsid w:val="602B2750"/>
    <w:multiLevelType w:val="multilevel"/>
    <w:tmpl w:val="D7068FC6"/>
    <w:lvl w:ilvl="0">
      <w:start w:val="1"/>
      <w:numFmt w:val="decimal"/>
      <w:lvlText w:val="%1."/>
      <w:lvlJc w:val="left"/>
      <w:pPr>
        <w:ind w:left="377" w:hanging="377"/>
      </w:pPr>
    </w:lvl>
    <w:lvl w:ilvl="1">
      <w:start w:val="1"/>
      <w:numFmt w:val="decimal"/>
      <w:lvlText w:val="%1.%2."/>
      <w:lvlJc w:val="left"/>
      <w:pPr>
        <w:ind w:left="1713" w:hanging="719"/>
      </w:pPr>
    </w:lvl>
    <w:lvl w:ilvl="2">
      <w:start w:val="1"/>
      <w:numFmt w:val="decimal"/>
      <w:lvlText w:val="%1.%2.%3."/>
      <w:lvlJc w:val="left"/>
      <w:pPr>
        <w:ind w:left="2706" w:hanging="719"/>
      </w:pPr>
    </w:lvl>
    <w:lvl w:ilvl="3">
      <w:start w:val="1"/>
      <w:numFmt w:val="decimal"/>
      <w:lvlText w:val="%1.%2.%3.%4."/>
      <w:lvlJc w:val="left"/>
      <w:pPr>
        <w:ind w:left="4059" w:hanging="1080"/>
      </w:pPr>
    </w:lvl>
    <w:lvl w:ilvl="4">
      <w:start w:val="1"/>
      <w:numFmt w:val="decimal"/>
      <w:lvlText w:val="%1.%2.%3.%4.%5."/>
      <w:lvlJc w:val="left"/>
      <w:pPr>
        <w:ind w:left="5412" w:hanging="1439"/>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9111" w:hanging="2160"/>
      </w:pPr>
    </w:lvl>
    <w:lvl w:ilvl="8">
      <w:start w:val="1"/>
      <w:numFmt w:val="decimal"/>
      <w:lvlText w:val="%1.%2.%3.%4.%5.%6.%7.%8.%9."/>
      <w:lvlJc w:val="left"/>
      <w:pPr>
        <w:ind w:left="10104" w:hanging="2160"/>
      </w:pPr>
    </w:lvl>
  </w:abstractNum>
  <w:abstractNum w:abstractNumId="21" w15:restartNumberingAfterBreak="0">
    <w:nsid w:val="622D3476"/>
    <w:multiLevelType w:val="hybridMultilevel"/>
    <w:tmpl w:val="874AA1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E421FD"/>
    <w:multiLevelType w:val="multilevel"/>
    <w:tmpl w:val="216EE7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1E4F67"/>
    <w:multiLevelType w:val="multilevel"/>
    <w:tmpl w:val="C068F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390D89"/>
    <w:multiLevelType w:val="multilevel"/>
    <w:tmpl w:val="EDCAEEE0"/>
    <w:lvl w:ilvl="0">
      <w:start w:val="4"/>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2F7212"/>
    <w:multiLevelType w:val="hybridMultilevel"/>
    <w:tmpl w:val="F9A26D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0"/>
  </w:num>
  <w:num w:numId="4">
    <w:abstractNumId w:val="5"/>
  </w:num>
  <w:num w:numId="5">
    <w:abstractNumId w:val="2"/>
  </w:num>
  <w:num w:numId="6">
    <w:abstractNumId w:val="4"/>
  </w:num>
  <w:num w:numId="7">
    <w:abstractNumId w:val="14"/>
  </w:num>
  <w:num w:numId="8">
    <w:abstractNumId w:val="16"/>
  </w:num>
  <w:num w:numId="9">
    <w:abstractNumId w:val="19"/>
  </w:num>
  <w:num w:numId="10">
    <w:abstractNumId w:val="15"/>
  </w:num>
  <w:num w:numId="11">
    <w:abstractNumId w:val="23"/>
  </w:num>
  <w:num w:numId="12">
    <w:abstractNumId w:val="7"/>
  </w:num>
  <w:num w:numId="13">
    <w:abstractNumId w:val="25"/>
  </w:num>
  <w:num w:numId="14">
    <w:abstractNumId w:val="21"/>
  </w:num>
  <w:num w:numId="15">
    <w:abstractNumId w:val="13"/>
  </w:num>
  <w:num w:numId="16">
    <w:abstractNumId w:val="0"/>
  </w:num>
  <w:num w:numId="17">
    <w:abstractNumId w:val="6"/>
  </w:num>
  <w:num w:numId="18">
    <w:abstractNumId w:val="12"/>
  </w:num>
  <w:num w:numId="19">
    <w:abstractNumId w:val="9"/>
  </w:num>
  <w:num w:numId="20">
    <w:abstractNumId w:val="3"/>
  </w:num>
  <w:num w:numId="21">
    <w:abstractNumId w:val="11"/>
  </w:num>
  <w:num w:numId="22">
    <w:abstractNumId w:val="8"/>
  </w:num>
  <w:num w:numId="23">
    <w:abstractNumId w:val="10"/>
  </w:num>
  <w:num w:numId="24">
    <w:abstractNumId w:val="17"/>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F"/>
    <w:rsid w:val="0001249B"/>
    <w:rsid w:val="000D104B"/>
    <w:rsid w:val="000F68B9"/>
    <w:rsid w:val="00125CE8"/>
    <w:rsid w:val="001450A1"/>
    <w:rsid w:val="001A7B6D"/>
    <w:rsid w:val="00224A0A"/>
    <w:rsid w:val="00343251"/>
    <w:rsid w:val="003578FB"/>
    <w:rsid w:val="003B6C6D"/>
    <w:rsid w:val="003F57CF"/>
    <w:rsid w:val="00471414"/>
    <w:rsid w:val="004B184F"/>
    <w:rsid w:val="004C7094"/>
    <w:rsid w:val="004D5848"/>
    <w:rsid w:val="005641E6"/>
    <w:rsid w:val="00583B40"/>
    <w:rsid w:val="005D7827"/>
    <w:rsid w:val="005F47E2"/>
    <w:rsid w:val="00640FDC"/>
    <w:rsid w:val="00652CCF"/>
    <w:rsid w:val="006F63A1"/>
    <w:rsid w:val="00717F9F"/>
    <w:rsid w:val="00726369"/>
    <w:rsid w:val="007264DE"/>
    <w:rsid w:val="007968CC"/>
    <w:rsid w:val="007B4F86"/>
    <w:rsid w:val="008628A5"/>
    <w:rsid w:val="008E2155"/>
    <w:rsid w:val="009412C5"/>
    <w:rsid w:val="009443F5"/>
    <w:rsid w:val="00995D42"/>
    <w:rsid w:val="00A2655C"/>
    <w:rsid w:val="00A27C6D"/>
    <w:rsid w:val="00AA41C9"/>
    <w:rsid w:val="00B76464"/>
    <w:rsid w:val="00BA000A"/>
    <w:rsid w:val="00C06EE4"/>
    <w:rsid w:val="00C22157"/>
    <w:rsid w:val="00C2395B"/>
    <w:rsid w:val="00C724D8"/>
    <w:rsid w:val="00C875D0"/>
    <w:rsid w:val="00CA1B24"/>
    <w:rsid w:val="00CD0A4E"/>
    <w:rsid w:val="00CF7190"/>
    <w:rsid w:val="00DC56F0"/>
    <w:rsid w:val="00E207BD"/>
    <w:rsid w:val="00E37418"/>
    <w:rsid w:val="00E52DE8"/>
    <w:rsid w:val="00E5728A"/>
    <w:rsid w:val="00E915D9"/>
    <w:rsid w:val="00E962B1"/>
    <w:rsid w:val="00F17ABB"/>
    <w:rsid w:val="00F40B65"/>
    <w:rsid w:val="00F960E0"/>
    <w:rsid w:val="00FB1B2F"/>
    <w:rsid w:val="00FE74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9031C"/>
  <w15:docId w15:val="{925306BC-285F-459F-A9F4-4DCEBF7B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spacing w:line="577" w:lineRule="exact"/>
      <w:jc w:val="right"/>
      <w:outlineLvl w:val="0"/>
    </w:pPr>
    <w:rPr>
      <w:rFonts w:ascii="Century Schoolbook" w:eastAsia="Century Schoolbook" w:hAnsi="Century Schoolbook" w:cs="Century Schoolbook"/>
      <w:b/>
      <w:bCs/>
      <w:sz w:val="48"/>
      <w:szCs w:val="48"/>
    </w:rPr>
  </w:style>
  <w:style w:type="paragraph" w:styleId="2">
    <w:name w:val="heading 2"/>
    <w:basedOn w:val="a"/>
    <w:link w:val="20"/>
    <w:uiPriority w:val="1"/>
    <w:qFormat/>
    <w:pPr>
      <w:spacing w:before="135"/>
      <w:ind w:left="1981" w:right="658" w:firstLine="230"/>
      <w:outlineLvl w:val="1"/>
    </w:pPr>
    <w:rPr>
      <w:rFonts w:ascii="Century Schoolbook" w:eastAsia="Century Schoolbook" w:hAnsi="Century Schoolbook" w:cs="Century Schoolbook"/>
      <w:b/>
      <w:bCs/>
      <w:sz w:val="42"/>
      <w:szCs w:val="42"/>
    </w:rPr>
  </w:style>
  <w:style w:type="paragraph" w:styleId="3">
    <w:name w:val="heading 3"/>
    <w:basedOn w:val="a"/>
    <w:link w:val="30"/>
    <w:uiPriority w:val="1"/>
    <w:qFormat/>
    <w:pPr>
      <w:ind w:left="544" w:hanging="11"/>
      <w:outlineLvl w:val="2"/>
    </w:pPr>
    <w:rPr>
      <w:rFonts w:ascii="Century Gothic" w:eastAsia="Century Gothic" w:hAnsi="Century Gothic" w:cs="Century Gothic"/>
      <w:b/>
      <w:bCs/>
      <w:sz w:val="40"/>
      <w:szCs w:val="40"/>
    </w:rPr>
  </w:style>
  <w:style w:type="paragraph" w:styleId="4">
    <w:name w:val="heading 4"/>
    <w:basedOn w:val="a"/>
    <w:link w:val="40"/>
    <w:uiPriority w:val="1"/>
    <w:qFormat/>
    <w:pPr>
      <w:ind w:left="2058" w:right="7261" w:firstLine="28"/>
      <w:outlineLvl w:val="3"/>
    </w:pPr>
    <w:rPr>
      <w:rFonts w:ascii="Century Schoolbook" w:eastAsia="Century Schoolbook" w:hAnsi="Century Schoolbook" w:cs="Century Schoolbook"/>
      <w:b/>
      <w:bCs/>
      <w:sz w:val="36"/>
      <w:szCs w:val="36"/>
    </w:rPr>
  </w:style>
  <w:style w:type="paragraph" w:styleId="5">
    <w:name w:val="heading 5"/>
    <w:basedOn w:val="a"/>
    <w:link w:val="50"/>
    <w:uiPriority w:val="1"/>
    <w:qFormat/>
    <w:pPr>
      <w:spacing w:before="10"/>
      <w:ind w:left="60"/>
      <w:outlineLvl w:val="4"/>
    </w:pPr>
    <w:rPr>
      <w:rFonts w:ascii="Century Schoolbook" w:eastAsia="Century Schoolbook" w:hAnsi="Century Schoolbook" w:cs="Century Schoolbook"/>
      <w:b/>
      <w:bCs/>
      <w:sz w:val="30"/>
      <w:szCs w:val="30"/>
    </w:rPr>
  </w:style>
  <w:style w:type="paragraph" w:styleId="6">
    <w:name w:val="heading 6"/>
    <w:basedOn w:val="a"/>
    <w:link w:val="60"/>
    <w:uiPriority w:val="1"/>
    <w:qFormat/>
    <w:pPr>
      <w:ind w:left="667" w:hanging="14"/>
      <w:outlineLvl w:val="5"/>
    </w:pPr>
    <w:rPr>
      <w:rFonts w:ascii="Arial" w:eastAsia="Arial" w:hAnsi="Arial" w:cs="Arial"/>
      <w:sz w:val="28"/>
      <w:szCs w:val="28"/>
    </w:rPr>
  </w:style>
  <w:style w:type="paragraph" w:styleId="7">
    <w:name w:val="heading 7"/>
    <w:basedOn w:val="a"/>
    <w:link w:val="70"/>
    <w:uiPriority w:val="1"/>
    <w:qFormat/>
    <w:pPr>
      <w:spacing w:before="118"/>
      <w:ind w:left="800"/>
      <w:outlineLvl w:val="6"/>
    </w:pPr>
    <w:rPr>
      <w:rFonts w:ascii="Century Gothic" w:eastAsia="Century Gothic" w:hAnsi="Century Gothic" w:cs="Century Gothic"/>
      <w:b/>
      <w:bCs/>
      <w:sz w:val="27"/>
      <w:szCs w:val="27"/>
    </w:rPr>
  </w:style>
  <w:style w:type="paragraph" w:styleId="8">
    <w:name w:val="heading 8"/>
    <w:basedOn w:val="a"/>
    <w:link w:val="80"/>
    <w:uiPriority w:val="1"/>
    <w:qFormat/>
    <w:pPr>
      <w:spacing w:before="1"/>
      <w:ind w:left="1263"/>
      <w:outlineLvl w:val="7"/>
    </w:pPr>
    <w:rPr>
      <w:rFonts w:ascii="Century Gothic" w:eastAsia="Century Gothic" w:hAnsi="Century Gothic" w:cs="Century Gothic"/>
      <w:b/>
      <w:bCs/>
      <w:sz w:val="21"/>
      <w:szCs w:val="21"/>
    </w:rPr>
  </w:style>
  <w:style w:type="paragraph" w:styleId="9">
    <w:name w:val="heading 9"/>
    <w:basedOn w:val="a"/>
    <w:link w:val="90"/>
    <w:uiPriority w:val="1"/>
    <w:qFormat/>
    <w:pPr>
      <w:ind w:left="20"/>
      <w:outlineLvl w:val="8"/>
    </w:pPr>
    <w:rPr>
      <w:rFonts w:ascii="Century Gothic" w:eastAsia="Century Gothic" w:hAnsi="Century Gothic" w:cs="Century Gothic"/>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
    <w:qFormat/>
    <w:pPr>
      <w:ind w:left="575"/>
    </w:pPr>
    <w:rPr>
      <w:rFonts w:ascii="Segoe UI" w:eastAsia="Segoe UI" w:hAnsi="Segoe UI" w:cs="Segoe UI"/>
      <w:b/>
      <w:bCs/>
      <w:sz w:val="340"/>
      <w:szCs w:val="340"/>
    </w:rPr>
  </w:style>
  <w:style w:type="character" w:customStyle="1" w:styleId="10">
    <w:name w:val="Заголовок 1 Знак"/>
    <w:basedOn w:val="a0"/>
    <w:link w:val="1"/>
    <w:uiPriority w:val="1"/>
    <w:rsid w:val="00EE1EED"/>
    <w:rPr>
      <w:rFonts w:ascii="Century Schoolbook" w:eastAsia="Century Schoolbook" w:hAnsi="Century Schoolbook" w:cs="Century Schoolbook"/>
      <w:b/>
      <w:bCs/>
      <w:sz w:val="48"/>
      <w:szCs w:val="48"/>
      <w:lang w:val="uk-UA"/>
    </w:rPr>
  </w:style>
  <w:style w:type="character" w:customStyle="1" w:styleId="20">
    <w:name w:val="Заголовок 2 Знак"/>
    <w:basedOn w:val="a0"/>
    <w:link w:val="2"/>
    <w:uiPriority w:val="1"/>
    <w:rsid w:val="0087737E"/>
    <w:rPr>
      <w:rFonts w:ascii="Century Schoolbook" w:eastAsia="Century Schoolbook" w:hAnsi="Century Schoolbook" w:cs="Century Schoolbook"/>
      <w:b/>
      <w:bCs/>
      <w:sz w:val="42"/>
      <w:szCs w:val="42"/>
    </w:rPr>
  </w:style>
  <w:style w:type="character" w:customStyle="1" w:styleId="30">
    <w:name w:val="Заголовок 3 Знак"/>
    <w:basedOn w:val="a0"/>
    <w:link w:val="3"/>
    <w:uiPriority w:val="1"/>
    <w:rsid w:val="0087737E"/>
    <w:rPr>
      <w:rFonts w:ascii="Century Gothic" w:eastAsia="Century Gothic" w:hAnsi="Century Gothic" w:cs="Century Gothic"/>
      <w:b/>
      <w:bCs/>
      <w:sz w:val="40"/>
      <w:szCs w:val="40"/>
    </w:rPr>
  </w:style>
  <w:style w:type="character" w:customStyle="1" w:styleId="40">
    <w:name w:val="Заголовок 4 Знак"/>
    <w:basedOn w:val="a0"/>
    <w:link w:val="4"/>
    <w:uiPriority w:val="1"/>
    <w:rsid w:val="0087737E"/>
    <w:rPr>
      <w:rFonts w:ascii="Century Schoolbook" w:eastAsia="Century Schoolbook" w:hAnsi="Century Schoolbook" w:cs="Century Schoolbook"/>
      <w:b/>
      <w:bCs/>
      <w:sz w:val="36"/>
      <w:szCs w:val="36"/>
    </w:rPr>
  </w:style>
  <w:style w:type="character" w:customStyle="1" w:styleId="50">
    <w:name w:val="Заголовок 5 Знак"/>
    <w:basedOn w:val="a0"/>
    <w:link w:val="5"/>
    <w:uiPriority w:val="1"/>
    <w:rsid w:val="0087737E"/>
    <w:rPr>
      <w:rFonts w:ascii="Century Schoolbook" w:eastAsia="Century Schoolbook" w:hAnsi="Century Schoolbook" w:cs="Century Schoolbook"/>
      <w:b/>
      <w:bCs/>
      <w:sz w:val="30"/>
      <w:szCs w:val="30"/>
    </w:rPr>
  </w:style>
  <w:style w:type="character" w:customStyle="1" w:styleId="60">
    <w:name w:val="Заголовок 6 Знак"/>
    <w:basedOn w:val="a0"/>
    <w:link w:val="6"/>
    <w:uiPriority w:val="1"/>
    <w:rsid w:val="0087737E"/>
    <w:rPr>
      <w:rFonts w:ascii="Arial" w:eastAsia="Arial" w:hAnsi="Arial" w:cs="Arial"/>
      <w:sz w:val="28"/>
      <w:szCs w:val="28"/>
    </w:rPr>
  </w:style>
  <w:style w:type="character" w:customStyle="1" w:styleId="70">
    <w:name w:val="Заголовок 7 Знак"/>
    <w:basedOn w:val="a0"/>
    <w:link w:val="7"/>
    <w:uiPriority w:val="1"/>
    <w:rsid w:val="0087737E"/>
    <w:rPr>
      <w:rFonts w:ascii="Century Gothic" w:eastAsia="Century Gothic" w:hAnsi="Century Gothic" w:cs="Century Gothic"/>
      <w:b/>
      <w:bCs/>
      <w:sz w:val="27"/>
      <w:szCs w:val="27"/>
    </w:rPr>
  </w:style>
  <w:style w:type="character" w:customStyle="1" w:styleId="80">
    <w:name w:val="Заголовок 8 Знак"/>
    <w:basedOn w:val="a0"/>
    <w:link w:val="8"/>
    <w:uiPriority w:val="1"/>
    <w:rsid w:val="0087737E"/>
    <w:rPr>
      <w:rFonts w:ascii="Century Gothic" w:eastAsia="Century Gothic" w:hAnsi="Century Gothic" w:cs="Century Gothic"/>
      <w:b/>
      <w:bCs/>
      <w:sz w:val="21"/>
      <w:szCs w:val="21"/>
    </w:rPr>
  </w:style>
  <w:style w:type="character" w:customStyle="1" w:styleId="90">
    <w:name w:val="Заголовок 9 Знак"/>
    <w:basedOn w:val="a0"/>
    <w:link w:val="9"/>
    <w:uiPriority w:val="1"/>
    <w:rsid w:val="0087737E"/>
    <w:rPr>
      <w:rFonts w:ascii="Century Gothic" w:eastAsia="Century Gothic" w:hAnsi="Century Gothic" w:cs="Century Gothic"/>
      <w:b/>
      <w:bCs/>
      <w:sz w:val="20"/>
      <w:szCs w:val="20"/>
    </w:rPr>
  </w:style>
  <w:style w:type="table" w:customStyle="1" w:styleId="TableNormal0">
    <w:name w:val="Table Normal"/>
    <w:tblPr>
      <w:tblCellMar>
        <w:top w:w="0" w:type="dxa"/>
        <w:left w:w="0" w:type="dxa"/>
        <w:bottom w:w="0" w:type="dxa"/>
        <w:right w:w="0" w:type="dxa"/>
      </w:tblCellMar>
    </w:tblPr>
  </w:style>
  <w:style w:type="character" w:customStyle="1" w:styleId="a4">
    <w:name w:val="Назва Знак"/>
    <w:basedOn w:val="a0"/>
    <w:link w:val="a3"/>
    <w:uiPriority w:val="1"/>
    <w:rsid w:val="0087737E"/>
    <w:rPr>
      <w:rFonts w:ascii="Segoe UI" w:eastAsia="Segoe UI" w:hAnsi="Segoe UI" w:cs="Segoe UI"/>
      <w:b/>
      <w:bCs/>
      <w:sz w:val="340"/>
      <w:szCs w:val="340"/>
    </w:r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337"/>
      <w:ind w:right="7"/>
      <w:jc w:val="center"/>
    </w:pPr>
    <w:rPr>
      <w:rFonts w:ascii="Century Gothic" w:eastAsia="Century Gothic" w:hAnsi="Century Gothic" w:cs="Century Gothic"/>
      <w:b/>
      <w:bCs/>
      <w:sz w:val="20"/>
      <w:szCs w:val="20"/>
    </w:rPr>
  </w:style>
  <w:style w:type="paragraph" w:styleId="21">
    <w:name w:val="toc 2"/>
    <w:basedOn w:val="a"/>
    <w:uiPriority w:val="1"/>
    <w:qFormat/>
    <w:pPr>
      <w:spacing w:before="355"/>
      <w:ind w:left="973" w:hanging="203"/>
    </w:pPr>
    <w:rPr>
      <w:rFonts w:ascii="Century Gothic" w:eastAsia="Century Gothic" w:hAnsi="Century Gothic" w:cs="Century Gothic"/>
      <w:b/>
      <w:bCs/>
      <w:sz w:val="20"/>
      <w:szCs w:val="20"/>
    </w:rPr>
  </w:style>
  <w:style w:type="paragraph" w:styleId="31">
    <w:name w:val="toc 3"/>
    <w:basedOn w:val="a"/>
    <w:uiPriority w:val="1"/>
    <w:qFormat/>
    <w:pPr>
      <w:spacing w:before="355"/>
      <w:ind w:left="1182" w:hanging="341"/>
    </w:pPr>
    <w:rPr>
      <w:sz w:val="20"/>
      <w:szCs w:val="20"/>
    </w:rPr>
  </w:style>
  <w:style w:type="paragraph" w:styleId="a5">
    <w:name w:val="Body Text"/>
    <w:basedOn w:val="a"/>
    <w:link w:val="a6"/>
    <w:uiPriority w:val="1"/>
    <w:qFormat/>
    <w:rPr>
      <w:sz w:val="20"/>
      <w:szCs w:val="20"/>
    </w:rPr>
  </w:style>
  <w:style w:type="character" w:customStyle="1" w:styleId="a6">
    <w:name w:val="Основний текст Знак"/>
    <w:basedOn w:val="a0"/>
    <w:link w:val="a5"/>
    <w:uiPriority w:val="1"/>
    <w:rsid w:val="00EE1EED"/>
    <w:rPr>
      <w:rFonts w:ascii="Tahoma" w:eastAsia="Tahoma" w:hAnsi="Tahoma" w:cs="Tahoma"/>
      <w:sz w:val="20"/>
      <w:szCs w:val="20"/>
      <w:lang w:val="uk-UA"/>
    </w:rPr>
  </w:style>
  <w:style w:type="paragraph" w:styleId="a7">
    <w:name w:val="List Paragraph"/>
    <w:basedOn w:val="a"/>
    <w:uiPriority w:val="34"/>
    <w:qFormat/>
    <w:pPr>
      <w:ind w:left="849" w:hanging="225"/>
      <w:jc w:val="both"/>
    </w:pPr>
  </w:style>
  <w:style w:type="paragraph" w:customStyle="1" w:styleId="TableParagraph">
    <w:name w:val="Table Paragraph"/>
    <w:basedOn w:val="a"/>
    <w:uiPriority w:val="1"/>
    <w:qFormat/>
  </w:style>
  <w:style w:type="paragraph" w:styleId="a8">
    <w:name w:val="header"/>
    <w:basedOn w:val="a"/>
    <w:link w:val="a9"/>
    <w:uiPriority w:val="99"/>
    <w:unhideWhenUsed/>
    <w:rsid w:val="00BC32C1"/>
    <w:pPr>
      <w:tabs>
        <w:tab w:val="center" w:pos="4819"/>
        <w:tab w:val="right" w:pos="9639"/>
      </w:tabs>
    </w:pPr>
  </w:style>
  <w:style w:type="character" w:customStyle="1" w:styleId="a9">
    <w:name w:val="Верхній колонтитул Знак"/>
    <w:basedOn w:val="a0"/>
    <w:link w:val="a8"/>
    <w:uiPriority w:val="99"/>
    <w:rsid w:val="00BC32C1"/>
    <w:rPr>
      <w:rFonts w:ascii="Tahoma" w:eastAsia="Tahoma" w:hAnsi="Tahoma" w:cs="Tahoma"/>
      <w:lang w:val="uk-UA"/>
    </w:rPr>
  </w:style>
  <w:style w:type="paragraph" w:styleId="aa">
    <w:name w:val="footer"/>
    <w:basedOn w:val="a"/>
    <w:link w:val="ab"/>
    <w:uiPriority w:val="99"/>
    <w:unhideWhenUsed/>
    <w:rsid w:val="00BC32C1"/>
    <w:pPr>
      <w:tabs>
        <w:tab w:val="center" w:pos="4819"/>
        <w:tab w:val="right" w:pos="9639"/>
      </w:tabs>
    </w:pPr>
  </w:style>
  <w:style w:type="character" w:customStyle="1" w:styleId="ab">
    <w:name w:val="Нижній колонтитул Знак"/>
    <w:basedOn w:val="a0"/>
    <w:link w:val="aa"/>
    <w:uiPriority w:val="99"/>
    <w:rsid w:val="00BC32C1"/>
    <w:rPr>
      <w:rFonts w:ascii="Tahoma" w:eastAsia="Tahoma" w:hAnsi="Tahoma" w:cs="Tahoma"/>
      <w:lang w:val="uk-UA"/>
    </w:rPr>
  </w:style>
  <w:style w:type="character" w:styleId="ac">
    <w:name w:val="Hyperlink"/>
    <w:basedOn w:val="a0"/>
    <w:uiPriority w:val="99"/>
    <w:unhideWhenUsed/>
    <w:rsid w:val="0005192E"/>
    <w:rPr>
      <w:color w:val="0000FF" w:themeColor="hyperlink"/>
      <w:u w:val="single"/>
    </w:rPr>
  </w:style>
  <w:style w:type="paragraph" w:styleId="ad">
    <w:name w:val="Balloon Text"/>
    <w:basedOn w:val="a"/>
    <w:link w:val="ae"/>
    <w:uiPriority w:val="99"/>
    <w:semiHidden/>
    <w:unhideWhenUsed/>
    <w:rsid w:val="00626D9B"/>
    <w:rPr>
      <w:rFonts w:ascii="Segoe UI" w:hAnsi="Segoe UI" w:cs="Segoe UI"/>
      <w:sz w:val="18"/>
      <w:szCs w:val="18"/>
    </w:rPr>
  </w:style>
  <w:style w:type="character" w:customStyle="1" w:styleId="ae">
    <w:name w:val="Текст у виносці Знак"/>
    <w:basedOn w:val="a0"/>
    <w:link w:val="ad"/>
    <w:uiPriority w:val="99"/>
    <w:semiHidden/>
    <w:rsid w:val="00626D9B"/>
    <w:rPr>
      <w:rFonts w:ascii="Segoe UI" w:eastAsia="Tahoma" w:hAnsi="Segoe UI" w:cs="Segoe UI"/>
      <w:sz w:val="18"/>
      <w:szCs w:val="18"/>
      <w:lang w:val="uk-UA"/>
    </w:rPr>
  </w:style>
  <w:style w:type="paragraph" w:customStyle="1" w:styleId="rvps2">
    <w:name w:val="rvps2"/>
    <w:basedOn w:val="a"/>
    <w:rsid w:val="00552D7A"/>
    <w:pPr>
      <w:widowControl/>
      <w:spacing w:before="100" w:beforeAutospacing="1" w:after="100" w:afterAutospacing="1"/>
    </w:pPr>
    <w:rPr>
      <w:rFonts w:ascii="Times New Roman" w:eastAsia="Times New Roman" w:hAnsi="Times New Roman" w:cs="Times New Roman"/>
      <w:sz w:val="24"/>
      <w:szCs w:val="24"/>
    </w:rPr>
  </w:style>
  <w:style w:type="paragraph" w:styleId="af">
    <w:name w:val="No Spacing"/>
    <w:uiPriority w:val="1"/>
    <w:qFormat/>
    <w:rsid w:val="00112799"/>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Pr>
  </w:style>
  <w:style w:type="character" w:customStyle="1" w:styleId="apple-tab-span">
    <w:name w:val="apple-tab-span"/>
    <w:basedOn w:val="a0"/>
    <w:rsid w:val="0087737E"/>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mayno.lviv.ua/aukcionyprozorro/perelik-obyektiv-shcho-pidlyagayut-pryvatyzaciyi" TargetMode="External"/><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yperlink" Target="https://ea2.openprocurement.auction/auctions/ec039f7ddc24446a8d833f01559a11f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8.city-adm.lviv.ua/inTEAM/Uhvaly.nsf/(SearchForWeb)/8E18822828632FB0C22587C100430F8A?OpenDocument" TargetMode="External"/><Relationship Id="rId25" Type="http://schemas.openxmlformats.org/officeDocument/2006/relationships/image" Target="media/image8.jpeg"/><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8.city-adm.lviv.ua/inTEAM/Uhvaly.nsf/(SearchForWeb)/68A59C5C1A18DA21C225879000275425?OpenDocument" TargetMode="External"/><Relationship Id="rId20" Type="http://schemas.openxmlformats.org/officeDocument/2006/relationships/image" Target="media/image6.jpeg"/><Relationship Id="rId29" Type="http://schemas.openxmlformats.org/officeDocument/2006/relationships/hyperlink" Target="http://mayno.lviv.ua/obje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image" Target="media/image7.jpeg"/><Relationship Id="rId32" Type="http://schemas.openxmlformats.org/officeDocument/2006/relationships/hyperlink" Target="http://mayno.lviv.ua/konkursy-ta-aukciony/konkursy" TargetMode="External"/><Relationship Id="rId5" Type="http://schemas.openxmlformats.org/officeDocument/2006/relationships/settings" Target="settings.xml"/><Relationship Id="rId15" Type="http://schemas.openxmlformats.org/officeDocument/2006/relationships/hyperlink" Target="https://www8.city-adm.lviv.ua/inTEAM/Uhvaly.nsf/(SearchForWeb)/A2267D08B7F4A12AC2258879003B4617?OpenDocument" TargetMode="External"/><Relationship Id="rId23" Type="http://schemas.openxmlformats.org/officeDocument/2006/relationships/hyperlink" Target="https://ea2.openprocurement.auction/auctions/c4f31da1960c406f9f052d94c3d11dee" TargetMode="External"/><Relationship Id="rId28" Type="http://schemas.openxmlformats.org/officeDocument/2006/relationships/hyperlink" Target="https://mayno.lviv.ua/" TargetMode="Externa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mayno.lviv.ua/dogovory-orendy/perelik-drugogo-typ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hyperlink" Target="https://ea2.openprocurement.auction/auctions/cbd68be2a6334caba0e3881fcec50fb2" TargetMode="External"/><Relationship Id="rId27" Type="http://schemas.openxmlformats.org/officeDocument/2006/relationships/hyperlink" Target="https://prozorro.sale/" TargetMode="External"/><Relationship Id="rId30" Type="http://schemas.openxmlformats.org/officeDocument/2006/relationships/hyperlink" Target="http://mayno.lviv.ua/dogovory-orendy/perelik-pershogo-typu"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pHEAu4QtQRqlMdn9CdSp+3cDuw==">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2B2DD6-9639-4F83-8A6F-AE5EE52C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31250</Words>
  <Characters>17814</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 Лілія</dc:creator>
  <cp:lastModifiedBy>Khodak.Mariana</cp:lastModifiedBy>
  <cp:revision>50</cp:revision>
  <dcterms:created xsi:type="dcterms:W3CDTF">2023-02-17T12:41:00Z</dcterms:created>
  <dcterms:modified xsi:type="dcterms:W3CDTF">2023-03-08T09:07:00Z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2022-05-01T00:00:00Z</vt:filetime>
  </property>
  <property fmtid="{D5CDD505-2E9C-101B-9397-08002B2CF9AE}" pid="3" name="Creator">
    <vt:lpwstr>Adobe InDesign 15.0 (Windows)</vt:lpwstr>
  </property>
  <property fmtid="{D5CDD505-2E9C-101B-9397-08002B2CF9AE}" pid="4" name="LastSaved">
    <vt:filetime>2023-01-11T00:00:00Z</vt:filetime>
  </property>
</Properties>
</file>