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Повне найменування суб’єкта господарювання: Товарист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во з обмеженою відповідальністю 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Євротек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Девелопмент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5C5E19">
        <w:rPr>
          <w:rFonts w:ascii="Arial" w:eastAsia="Times New Roman" w:hAnsi="Arial" w:cs="Arial"/>
          <w:color w:val="000000"/>
          <w:sz w:val="24"/>
          <w:szCs w:val="24"/>
        </w:rPr>
        <w:t>Скорочене найменування суб’єкта господарювання: ТОВ «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Євротек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Девелопмент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>»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>Ідентифікаційний код: 43995778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>Юридична та поштова адреси: 79060, Львівська обл., Ль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вівський р-н, Львівська ОТГ, м.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Львів, вул. Княгині Ольги, 120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>Контактний номер телефону: (067) 610-03-23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>Електронна пошта: evrotek.development@gmail.com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Фактична адреса промислового майданчика: 79060, Львівська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обл., Львівський р-н, Львівська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ОТГ, м. Львів, вул. Княгині Ольги, 120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>Мета отримання дозволу на викиди: Отримання дозволу на викиди для існуючого об’єкту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>Підприємство відноситься до третьої групи об’єкті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 за складом документів, у яких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я впливу об’єкта на забруднення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атмосферного повітря.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Виробнича діяльність, яку здійснює ТОВ «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Євротек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Девелоп</w:t>
      </w:r>
      <w:r>
        <w:rPr>
          <w:rFonts w:ascii="Arial" w:eastAsia="Times New Roman" w:hAnsi="Arial" w:cs="Arial"/>
          <w:color w:val="000000"/>
          <w:sz w:val="24"/>
          <w:szCs w:val="24"/>
        </w:rPr>
        <w:t>мент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» не підлягає оцінці впливу 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на довкілля та прямо не передбачена вимогами ч. 2 та ч. 3 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т. 3 Закону України «Про оцінку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впливу на довкілля» та критеріїв визначення планованої дія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льності, яка не підлягає оцінці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впливу на довкілля, та критеріїв визначення розширень і змін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діяльності та об’єктів, які не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підлягають оцінці впливу на довкілля затверджених постан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овою Кабінету Міністрів України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від 13.03.2017 №1010.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ТОВ «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Євротек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Девелопмент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>» займається буді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вництвом нежитлових та житлових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будівель. (КВЕД: 41.20 – Будівництво житлових і нежитлових будівель). Для аварійного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електропостачання технологічного обладнання 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проммайда</w:t>
      </w:r>
      <w:r>
        <w:rPr>
          <w:rFonts w:ascii="Arial" w:eastAsia="Times New Roman" w:hAnsi="Arial" w:cs="Arial"/>
          <w:color w:val="000000"/>
          <w:sz w:val="24"/>
          <w:szCs w:val="24"/>
        </w:rPr>
        <w:t>нчика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на території функціонують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три дизельних генератори. Для зварювання металоко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нструкцій та окремих деталей на 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проммайданчику</w:t>
      </w:r>
      <w:proofErr w:type="spellEnd"/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 облаштовані три зварювальні пости.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Під час провадження господарської діяльності в атмосферу викидаються: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5E19">
        <w:rPr>
          <w:rFonts w:ascii="Arial" w:eastAsia="Times New Roman" w:hAnsi="Arial" w:cs="Arial"/>
          <w:color w:val="000000"/>
          <w:sz w:val="24"/>
          <w:szCs w:val="24"/>
        </w:rPr>
        <w:t>Азоту діоксид – 0,201456 т/рік; Вуглецю оксид – 0,0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08821 т/рік; Речовини у вигляді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суспендованих твердих частинок – 0,000515 т/рік; Сірки діоксид – 0,01872 т/рік 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етан –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0,000665 т/рік; Діоксид вуглецю – 16,265584 т/рік; Оксид </w:t>
      </w:r>
      <w:proofErr w:type="spellStart"/>
      <w:r w:rsidRPr="005C5E19">
        <w:rPr>
          <w:rFonts w:ascii="Arial" w:eastAsia="Times New Roman" w:hAnsi="Arial" w:cs="Arial"/>
          <w:color w:val="000000"/>
          <w:sz w:val="24"/>
          <w:szCs w:val="24"/>
        </w:rPr>
        <w:t>діазо</w:t>
      </w:r>
      <w:r>
        <w:rPr>
          <w:rFonts w:ascii="Arial" w:eastAsia="Times New Roman" w:hAnsi="Arial" w:cs="Arial"/>
          <w:color w:val="000000"/>
          <w:sz w:val="24"/>
          <w:szCs w:val="24"/>
        </w:rPr>
        <w:t>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– 0,000555 т/рік; Вуглеводні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граничні С12-С19 - 0,011081 т/рік; Залізо та його сполуки (у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перерахунку на залізо) - 0,0021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т/рік; Манган та його сполуки (у перерахунку на манган) - 0,00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0571 т/рік; Кремнію діоксид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аморфний (Аеросил-175) - 0,00062 т/рік; Титану діоксид - 0,000172 т/рік.</w:t>
      </w:r>
    </w:p>
    <w:p w:rsidR="002B007A" w:rsidRPr="005C5E19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Відповідно до Наказу Міністерства охорони навколишнього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природного середовища України №108 від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 xml:space="preserve"> 09.03.2006 р. заходи щодо впровадженн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я найкращих існуючих технологій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виробництва та заходи щодо скорочення викидів не розроблялися.</w:t>
      </w:r>
    </w:p>
    <w:p w:rsidR="002B007A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Викиди забруднюючих речовин відповідають вимога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м Наказу №309 від 27.06.2006 р. </w:t>
      </w:r>
      <w:r w:rsidRPr="005C5E19">
        <w:rPr>
          <w:rFonts w:ascii="Arial" w:eastAsia="Times New Roman" w:hAnsi="Arial" w:cs="Arial"/>
          <w:color w:val="000000"/>
          <w:sz w:val="24"/>
          <w:szCs w:val="24"/>
        </w:rPr>
        <w:t>та Наказу №177 від 10.05.2002 р.</w:t>
      </w:r>
    </w:p>
    <w:p w:rsidR="002B007A" w:rsidRDefault="002B007A" w:rsidP="002B007A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Винниченка, 18; (33026,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9864E6" w:rsidRDefault="009864E6"/>
    <w:sectPr w:rsidR="009864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AE"/>
    <w:rsid w:val="001662AE"/>
    <w:rsid w:val="002B007A"/>
    <w:rsid w:val="0098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C165"/>
  <w15:chartTrackingRefBased/>
  <w15:docId w15:val="{EB9FC07C-08E5-4026-A493-933CAC4C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07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1901</Words>
  <Characters>1085</Characters>
  <Application>Microsoft Office Word</Application>
  <DocSecurity>0</DocSecurity>
  <Lines>9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2023-03-29T06:27:00Z</dcterms:created>
  <dcterms:modified xsi:type="dcterms:W3CDTF">2023-03-29T06:30:00Z</dcterms:modified>
</cp:coreProperties>
</file>