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bookmarkStart w:id="0" w:name="_GoBack"/>
      <w:bookmarkEnd w:id="0"/>
      <w:r w:rsidRPr="00393C80">
        <w:rPr>
          <w:rFonts w:ascii="Arial" w:eastAsia="Times New Roman" w:hAnsi="Arial" w:cs="Arial"/>
          <w:color w:val="000000"/>
          <w:sz w:val="24"/>
          <w:szCs w:val="24"/>
        </w:rPr>
        <w:t>Повне найменування суб’єкта господарювання: Товарист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во з обмеженою відповідальністю 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«МІТА-ТЕХНІКА»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Скорочене найменування суб’єкта господарювання: ТзОВ «МІТА-ТЕХНІКА»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Ідентифікаційний код: 32639527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Юридична та поштова адреси: 79071, Львівська обл., Львівський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р-н, Львівська ОТГ, м.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Львів, вул. </w:t>
      </w:r>
      <w:proofErr w:type="spellStart"/>
      <w:r w:rsidRPr="00393C80">
        <w:rPr>
          <w:rFonts w:ascii="Arial" w:eastAsia="Times New Roman" w:hAnsi="Arial" w:cs="Arial"/>
          <w:color w:val="000000"/>
          <w:sz w:val="24"/>
          <w:szCs w:val="24"/>
        </w:rPr>
        <w:t>Кульпарківська</w:t>
      </w:r>
      <w:proofErr w:type="spellEnd"/>
      <w:r w:rsidRPr="00393C80">
        <w:rPr>
          <w:rFonts w:ascii="Arial" w:eastAsia="Times New Roman" w:hAnsi="Arial" w:cs="Arial"/>
          <w:color w:val="000000"/>
          <w:sz w:val="24"/>
          <w:szCs w:val="24"/>
        </w:rPr>
        <w:t>, 222а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Контактний номер телефону: (050) 430-5-046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Електронна пошта: Rostyslav.nakonechnyy@emerson.com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Фактична адреса промислового майданчика: 79071, Львівська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обл., Львівський р-н, Львівська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ОТГ, м. Львів, вул. </w:t>
      </w:r>
      <w:proofErr w:type="spellStart"/>
      <w:r w:rsidRPr="00393C80">
        <w:rPr>
          <w:rFonts w:ascii="Arial" w:eastAsia="Times New Roman" w:hAnsi="Arial" w:cs="Arial"/>
          <w:color w:val="000000"/>
          <w:sz w:val="24"/>
          <w:szCs w:val="24"/>
        </w:rPr>
        <w:t>Кульпарківська</w:t>
      </w:r>
      <w:proofErr w:type="spellEnd"/>
      <w:r w:rsidRPr="00393C80">
        <w:rPr>
          <w:rFonts w:ascii="Arial" w:eastAsia="Times New Roman" w:hAnsi="Arial" w:cs="Arial"/>
          <w:color w:val="000000"/>
          <w:sz w:val="24"/>
          <w:szCs w:val="24"/>
        </w:rPr>
        <w:t>, 222а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Мета отримання дозволу на викиди: Отримання дозволу на викиди для існуючого об’єкту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Підприємство відноситься до третьої групи об’єктів за складом документів, у яких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обґрунтовуються обсяги викидів, в залежності від ступеня впливу о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б’єкта на забруднення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атмосферного повітря.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Виробнича діяльність, яку здійснює ТзОВ «МІТА-ТЕХНІК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А» не підлягає оцінці впливу на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довкілля та прямо не передбачена вимогами ч. 2 та ч. 3 с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т. 3 Закону України «Про оцінку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впливу на довкілля» та критеріїв визначення планованої дія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льності, яка не підлягає оцінці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впливу на довкілля, та критеріїв визначення розширень і змін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діяльності та об’єктів, які не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підлягають оцінці впливу на довкілля затверджених постановою Кабінету Міні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стрів України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від 13.03.2017 №1010.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ТзОВ «МІТА-ТЕХНІКА» займається комп’ютерним програмуванням (КВЕД: 62.01 -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Комп’ютерне програмування). Для аварійного електропостачання технологічного обладнання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393C80">
        <w:rPr>
          <w:rFonts w:ascii="Arial" w:eastAsia="Times New Roman" w:hAnsi="Arial" w:cs="Arial"/>
          <w:color w:val="000000"/>
          <w:sz w:val="24"/>
          <w:szCs w:val="24"/>
        </w:rPr>
        <w:t>проммайданчика</w:t>
      </w:r>
      <w:proofErr w:type="spellEnd"/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 на території функціонує один дизельний генер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атор. Для обігріву приміщень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 приміщенні котельні розташовані два газових котли.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Під час провадження господарської діяльності в атмосферу викидаються:</w:t>
      </w:r>
    </w:p>
    <w:p w:rsidR="006F1FEB" w:rsidRPr="00393C80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93C80">
        <w:rPr>
          <w:rFonts w:ascii="Arial" w:eastAsia="Times New Roman" w:hAnsi="Arial" w:cs="Arial"/>
          <w:color w:val="000000"/>
          <w:sz w:val="24"/>
          <w:szCs w:val="24"/>
        </w:rPr>
        <w:t>Азоту діоксид – 0,074539 т/рік; Вуглецю оксид – 0,2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14197 т/рік; Речовини у вигляді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суспендованих твердих частинок – 0,000015 т/рік; Сірки д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іоксид – 0,000536 т/рік Метан –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0,000879т/рік; Діоксид вуглецю – 48,518742 т/рік; Оксид </w:t>
      </w:r>
      <w:proofErr w:type="spellStart"/>
      <w:r w:rsidRPr="00393C80">
        <w:rPr>
          <w:rFonts w:ascii="Arial" w:eastAsia="Times New Roman" w:hAnsi="Arial" w:cs="Arial"/>
          <w:color w:val="000000"/>
          <w:sz w:val="24"/>
          <w:szCs w:val="24"/>
        </w:rPr>
        <w:t>діазо</w:t>
      </w:r>
      <w:r>
        <w:rPr>
          <w:rFonts w:ascii="Arial" w:eastAsia="Times New Roman" w:hAnsi="Arial" w:cs="Arial"/>
          <w:color w:val="000000"/>
          <w:sz w:val="24"/>
          <w:szCs w:val="24"/>
        </w:rPr>
        <w:t>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– 0,000102 т/рік; Вуглеводні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граничні С12-С19 - 0,00032 т/рік.</w:t>
      </w:r>
    </w:p>
    <w:p w:rsidR="006F1FEB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Відповідно до Наказу Міністерства охорони навколишнього природн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ого середовища України №108 від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 xml:space="preserve"> 09.03.2006 р. заходи щодо впровадженн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я найкращих існуючих технологій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виробництва та заходи щодо скор</w:t>
      </w:r>
      <w:r>
        <w:rPr>
          <w:rFonts w:ascii="Arial" w:eastAsia="Times New Roman" w:hAnsi="Arial" w:cs="Arial"/>
          <w:color w:val="000000"/>
          <w:sz w:val="24"/>
          <w:szCs w:val="24"/>
        </w:rPr>
        <w:t>очення викидів не розроблялися.</w:t>
      </w:r>
    </w:p>
    <w:p w:rsidR="006F1FEB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Викиди забруднюючих речовин відповідають вимога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м Наказу №309 від 27.06.2006 р. </w:t>
      </w:r>
      <w:r w:rsidRPr="00393C80">
        <w:rPr>
          <w:rFonts w:ascii="Arial" w:eastAsia="Times New Roman" w:hAnsi="Arial" w:cs="Arial"/>
          <w:color w:val="000000"/>
          <w:sz w:val="24"/>
          <w:szCs w:val="24"/>
        </w:rPr>
        <w:t>та Наказу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№177 від 10.05.2002 р.</w:t>
      </w:r>
    </w:p>
    <w:p w:rsidR="006F1FEB" w:rsidRDefault="006F1FEB" w:rsidP="006F1FEB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Винниченка, 18; (33026, Львівська </w:t>
      </w:r>
      <w:proofErr w:type="spellStart"/>
      <w:r>
        <w:rPr>
          <w:rFonts w:ascii="Arial" w:hAnsi="Arial" w:cs="Arial"/>
          <w:sz w:val="24"/>
          <w:szCs w:val="24"/>
        </w:rPr>
        <w:t>обл</w:t>
      </w:r>
      <w:proofErr w:type="spellEnd"/>
      <w:r>
        <w:rPr>
          <w:rFonts w:ascii="Arial" w:hAnsi="Arial" w:cs="Arial"/>
          <w:sz w:val="24"/>
          <w:szCs w:val="24"/>
        </w:rPr>
        <w:t xml:space="preserve">, м. Львів, вул. </w:t>
      </w:r>
      <w:proofErr w:type="spellStart"/>
      <w:r>
        <w:rPr>
          <w:rFonts w:ascii="Arial" w:hAnsi="Arial" w:cs="Arial"/>
          <w:sz w:val="24"/>
          <w:szCs w:val="24"/>
        </w:rPr>
        <w:t>Стрийська</w:t>
      </w:r>
      <w:proofErr w:type="spellEnd"/>
      <w:r>
        <w:rPr>
          <w:rFonts w:ascii="Arial" w:hAnsi="Arial" w:cs="Arial"/>
          <w:sz w:val="24"/>
          <w:szCs w:val="24"/>
        </w:rPr>
        <w:t>, 98), електронна пошта: envir@loda.gov.ua, телефон: 0322 387 383.</w:t>
      </w:r>
    </w:p>
    <w:p w:rsidR="00652DFA" w:rsidRDefault="00652DFA"/>
    <w:sectPr w:rsidR="00652D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2C"/>
    <w:rsid w:val="001D1E2C"/>
    <w:rsid w:val="00652DFA"/>
    <w:rsid w:val="006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3B25E"/>
  <w15:chartTrackingRefBased/>
  <w15:docId w15:val="{7CD27BD4-717E-4DE4-9339-E3AC02AF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FEB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1708</Words>
  <Characters>974</Characters>
  <Application>Microsoft Office Word</Application>
  <DocSecurity>0</DocSecurity>
  <Lines>8</Lines>
  <Paragraphs>5</Paragraphs>
  <ScaleCrop>false</ScaleCrop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2023-03-29T10:56:00Z</dcterms:created>
  <dcterms:modified xsi:type="dcterms:W3CDTF">2023-03-29T10:57:00Z</dcterms:modified>
</cp:coreProperties>
</file>