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7C104D" w:rsidRPr="007C104D" w:rsidRDefault="00070B54" w:rsidP="007C104D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</w:t>
      </w:r>
      <w:r w:rsidR="007C104D" w:rsidRPr="007C104D">
        <w:rPr>
          <w:rFonts w:ascii="Arial" w:eastAsia="Times New Roman" w:hAnsi="Arial" w:cs="Arial"/>
          <w:b/>
          <w:sz w:val="24"/>
          <w:szCs w:val="24"/>
          <w:lang w:eastAsia="ru-RU"/>
        </w:rPr>
        <w:t>Бензиновий генератор (Код ДК 021:2015 – 31120000-3 Генератори)</w:t>
      </w:r>
    </w:p>
    <w:p w:rsidR="00070B54" w:rsidRPr="007C104D" w:rsidRDefault="00070B54" w:rsidP="00070B54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7C104D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:rsidR="007C104D" w:rsidRDefault="00070B54" w:rsidP="00FE1DA1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i/>
          <w:iCs/>
          <w:color w:val="242424"/>
          <w:sz w:val="24"/>
          <w:szCs w:val="24"/>
        </w:rPr>
      </w:pPr>
      <w:r w:rsidRPr="00070B54">
        <w:rPr>
          <w:rFonts w:ascii="Arial" w:hAnsi="Arial" w:cs="Arial"/>
          <w:bCs/>
          <w:i/>
          <w:iCs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 xml:space="preserve">відкриті </w:t>
      </w:r>
      <w:r w:rsidRPr="00FE1DA1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торги  </w:t>
      </w:r>
      <w:r w:rsidR="007C104D" w:rsidRPr="007C104D">
        <w:rPr>
          <w:rFonts w:ascii="Arial" w:hAnsi="Arial" w:cs="Arial"/>
          <w:sz w:val="24"/>
          <w:szCs w:val="24"/>
        </w:rPr>
        <w:t>UA-2023-03-27-010281-a </w:t>
      </w:r>
    </w:p>
    <w:p w:rsidR="007C104D" w:rsidRPr="007C104D" w:rsidRDefault="00070B54" w:rsidP="007C104D">
      <w:pPr>
        <w:widowControl w:val="0"/>
        <w:adjustRightInd w:val="0"/>
        <w:spacing w:after="0" w:line="276" w:lineRule="auto"/>
        <w:ind w:right="-1" w:firstLine="567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uk-UA"/>
        </w:rPr>
      </w:pPr>
      <w:r w:rsidRPr="007C104D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</w:t>
      </w:r>
      <w:r w:rsidR="007C104D" w:rsidRPr="007C104D">
        <w:rPr>
          <w:rFonts w:ascii="Arial" w:eastAsia="Times New Roman" w:hAnsi="Arial" w:cs="Arial"/>
          <w:i/>
          <w:sz w:val="24"/>
          <w:szCs w:val="24"/>
          <w:lang w:eastAsia="uk-UA"/>
        </w:rPr>
        <w:t>Генератор повинен бути серійного виробництва. Товар має бути новим, таким що не перебував в експлуатації, повністю укомплектованим і готовим до роботи.</w:t>
      </w:r>
      <w:r w:rsidR="007C104D" w:rsidRPr="007C104D">
        <w:rPr>
          <w:rFonts w:ascii="Arial" w:eastAsia="Times New Roman" w:hAnsi="Arial" w:cs="Arial"/>
          <w:i/>
          <w:sz w:val="24"/>
          <w:szCs w:val="24"/>
          <w:lang w:eastAsia="uk-UA"/>
        </w:rPr>
        <w:t xml:space="preserve"> </w:t>
      </w:r>
      <w:r w:rsidR="007C104D" w:rsidRPr="007C104D">
        <w:rPr>
          <w:rFonts w:ascii="Arial" w:eastAsia="Times New Roman" w:hAnsi="Arial" w:cs="Arial"/>
          <w:i/>
          <w:sz w:val="24"/>
          <w:szCs w:val="24"/>
          <w:lang w:eastAsia="uk-UA"/>
        </w:rPr>
        <w:t>Технічні, якісні характеристики товару передбачають застосування заходів із захисту довкілля.</w:t>
      </w:r>
      <w:r w:rsidR="007C104D" w:rsidRPr="007C104D">
        <w:rPr>
          <w:rFonts w:ascii="Arial" w:eastAsia="Times New Roman" w:hAnsi="Arial" w:cs="Arial"/>
          <w:i/>
          <w:sz w:val="24"/>
          <w:szCs w:val="24"/>
          <w:lang w:eastAsia="uk-UA"/>
        </w:rPr>
        <w:t xml:space="preserve"> </w:t>
      </w:r>
      <w:r w:rsidR="007C104D" w:rsidRPr="007C104D">
        <w:rPr>
          <w:rFonts w:ascii="Arial" w:eastAsia="SimSun" w:hAnsi="Arial" w:cs="Arial"/>
          <w:i/>
          <w:sz w:val="24"/>
          <w:szCs w:val="24"/>
          <w:lang w:eastAsia="ru-RU"/>
        </w:rPr>
        <w:t xml:space="preserve">Учасник здійснює транспортування до місця поставки, розвантаження, монтаж та наладку товару власними силами та за власний рахунок. Забезпечує гарантійне обслуговування генератора.  </w:t>
      </w:r>
    </w:p>
    <w:p w:rsidR="00070B54" w:rsidRPr="00070B54" w:rsidRDefault="00070B54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7C104D">
        <w:rPr>
          <w:rFonts w:ascii="Arial" w:hAnsi="Arial" w:cs="Arial"/>
          <w:i/>
          <w:iCs/>
          <w:color w:val="242424"/>
          <w:sz w:val="24"/>
          <w:szCs w:val="24"/>
        </w:rPr>
        <w:t> </w:t>
      </w:r>
      <w:r w:rsidRPr="007C104D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5.    Очікувані кількісні показники</w:t>
      </w:r>
      <w:r w:rsidR="007C104D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 бензинових генераторів</w:t>
      </w:r>
      <w:bookmarkStart w:id="0" w:name="_GoBack"/>
      <w:bookmarkEnd w:id="0"/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:   </w:t>
      </w:r>
    </w:p>
    <w:p w:rsidR="00070B54" w:rsidRPr="00070B54" w:rsidRDefault="00070B54" w:rsidP="00070B54">
      <w:pPr>
        <w:ind w:right="30"/>
        <w:jc w:val="both"/>
        <w:rPr>
          <w:rFonts w:ascii="Arial" w:hAnsi="Arial" w:cs="Arial"/>
          <w:sz w:val="24"/>
          <w:szCs w:val="24"/>
        </w:rPr>
      </w:pP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4990"/>
        <w:gridCol w:w="4891"/>
      </w:tblGrid>
      <w:tr w:rsidR="007C104D" w:rsidRPr="00E04721" w:rsidTr="002423C3">
        <w:trPr>
          <w:trHeight w:val="203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Назва предмета закупівлі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Бензиновий генератор</w:t>
            </w:r>
          </w:p>
        </w:tc>
      </w:tr>
      <w:tr w:rsidR="007C104D" w:rsidRPr="00E04721" w:rsidTr="002423C3">
        <w:trPr>
          <w:trHeight w:val="11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Код ДК 021:2015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31120000-3</w:t>
            </w:r>
          </w:p>
        </w:tc>
      </w:tr>
      <w:tr w:rsidR="007C104D" w:rsidRPr="00E04721" w:rsidTr="002423C3">
        <w:trPr>
          <w:trHeight w:val="220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Бензинові генератори</w:t>
            </w:r>
          </w:p>
        </w:tc>
      </w:tr>
      <w:tr w:rsidR="007C104D" w:rsidRPr="00E04721" w:rsidTr="002423C3">
        <w:trPr>
          <w:trHeight w:val="43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Кількість поставки товару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</w:t>
            </w:r>
          </w:p>
        </w:tc>
      </w:tr>
      <w:tr w:rsidR="007C104D" w:rsidRPr="00E04721" w:rsidTr="002423C3">
        <w:trPr>
          <w:trHeight w:val="177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Місце поставки товару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pStyle w:val="1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Відповідно до Договору </w:t>
            </w:r>
          </w:p>
        </w:tc>
      </w:tr>
      <w:tr w:rsidR="007C104D" w:rsidRPr="00E04721" w:rsidTr="002423C3">
        <w:trPr>
          <w:trHeight w:val="11"/>
        </w:trPr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0472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Строк поставки товару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04D" w:rsidRPr="00E04721" w:rsidRDefault="007C104D" w:rsidP="002423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Протягом 24 (двадцяти чотирьох) годин з моменту набрання чинності Договору</w:t>
            </w:r>
          </w:p>
        </w:tc>
      </w:tr>
    </w:tbl>
    <w:p w:rsidR="007C104D" w:rsidRPr="00E04721" w:rsidRDefault="007C104D" w:rsidP="007C1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4D" w:rsidRPr="00E04721" w:rsidRDefault="007C104D" w:rsidP="007C1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/>
          <w:sz w:val="24"/>
          <w:szCs w:val="24"/>
          <w:lang w:eastAsia="ru-RU"/>
        </w:rPr>
        <w:t>При проведенні даної процедури закупівлі Замовник встановлює наступні умови технічної специфікації та інші вимоги щодо предмета закупівлі:</w:t>
      </w:r>
    </w:p>
    <w:p w:rsidR="007C104D" w:rsidRPr="00E04721" w:rsidRDefault="007C104D" w:rsidP="007C1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4D" w:rsidRPr="00E04721" w:rsidRDefault="007C104D" w:rsidP="007C1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sz w:val="24"/>
          <w:szCs w:val="24"/>
        </w:rPr>
      </w:pPr>
      <w:r w:rsidRPr="00E04721">
        <w:rPr>
          <w:rFonts w:ascii="Times New Roman" w:eastAsia="Times New Roman" w:hAnsi="Times New Roman"/>
          <w:sz w:val="24"/>
          <w:szCs w:val="24"/>
        </w:rPr>
        <w:t xml:space="preserve">Бензиновий генератор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E04721">
        <w:rPr>
          <w:rFonts w:ascii="Times New Roman" w:eastAsia="Times New Roman" w:hAnsi="Times New Roman"/>
          <w:sz w:val="24"/>
          <w:szCs w:val="24"/>
        </w:rPr>
        <w:t xml:space="preserve"> штук </w:t>
      </w:r>
    </w:p>
    <w:p w:rsidR="007C104D" w:rsidRPr="00985B0B" w:rsidRDefault="007C104D" w:rsidP="007C1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Style w:val="10"/>
        <w:tblW w:w="9850" w:type="dxa"/>
        <w:jc w:val="center"/>
        <w:tblLook w:val="04A0" w:firstRow="1" w:lastRow="0" w:firstColumn="1" w:lastColumn="0" w:noHBand="0" w:noVBand="1"/>
      </w:tblPr>
      <w:tblGrid>
        <w:gridCol w:w="445"/>
        <w:gridCol w:w="5187"/>
        <w:gridCol w:w="4218"/>
      </w:tblGrid>
      <w:tr w:rsidR="007C104D" w:rsidRPr="00985B0B" w:rsidTr="002423C3">
        <w:trPr>
          <w:jc w:val="center"/>
        </w:trPr>
        <w:tc>
          <w:tcPr>
            <w:tcW w:w="445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Технічні характеристики </w:t>
            </w:r>
          </w:p>
          <w:p w:rsidR="007C104D" w:rsidRPr="0064266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Бензиновий генератор тип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 2 штуки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 w:val="restart"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Комплект поставки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• Бензиновий генератор відкритого виконання.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Загальні відомості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Максимальна потужність, кВт</w:t>
            </w:r>
          </w:p>
        </w:tc>
        <w:tc>
          <w:tcPr>
            <w:tcW w:w="4218" w:type="dxa"/>
          </w:tcPr>
          <w:p w:rsidR="007C104D" w:rsidRPr="00ED455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Номінальна потужність, кВт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Кількість фаз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фазний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Напруга, В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Номінальна частота, </w:t>
            </w:r>
            <w:proofErr w:type="spellStart"/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Об’єм паливного баку, л</w:t>
            </w:r>
          </w:p>
        </w:tc>
        <w:tc>
          <w:tcPr>
            <w:tcW w:w="4218" w:type="dxa"/>
          </w:tcPr>
          <w:p w:rsidR="007C104D" w:rsidRPr="009E342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420">
              <w:rPr>
                <w:rFonts w:ascii="Times New Roman" w:eastAsia="Times New Roman" w:hAnsi="Times New Roman"/>
                <w:sz w:val="24"/>
                <w:szCs w:val="24"/>
              </w:rPr>
              <w:t>Не менше 25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Вага, кг</w:t>
            </w:r>
          </w:p>
        </w:tc>
        <w:tc>
          <w:tcPr>
            <w:tcW w:w="4218" w:type="dxa"/>
          </w:tcPr>
          <w:p w:rsidR="007C104D" w:rsidRPr="009E342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420">
              <w:rPr>
                <w:rFonts w:ascii="Times New Roman" w:eastAsia="Times New Roman" w:hAnsi="Times New Roman"/>
                <w:sz w:val="24"/>
                <w:szCs w:val="24"/>
              </w:rPr>
              <w:t>Не менше 84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двигуна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4-х тактний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Потужність двигуна, кінських сил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менше 16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охолодження 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Повітряна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запуску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учний запуск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Наявність стабілізатора напруги (AVR)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вбудованого вольтметру 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палива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Бензин А95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Наявність коліс та ручок для транспортування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F95738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Генератор оснащений керованою мікропроцесором технологією, що регулює швидкість двигуна відповідно до навантаження</w:t>
            </w:r>
          </w:p>
        </w:tc>
        <w:tc>
          <w:tcPr>
            <w:tcW w:w="4218" w:type="dxa"/>
          </w:tcPr>
          <w:p w:rsidR="007C104D" w:rsidRPr="00F95738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Наявність індикатор мастила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Мідна обмотка двигуна генератора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Заявлені виробником орієнтовні витрати палива, л/год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Не більше 3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Виробником генератора у комплекті постачання передбачена наявність ключа для свічок запалювання / </w:t>
            </w: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кабеля</w:t>
            </w:r>
            <w:proofErr w:type="spellEnd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 для заряджання акумуляторних </w:t>
            </w: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батерей</w:t>
            </w:r>
            <w:proofErr w:type="spellEnd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 12В / не менше 1 л мастила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Так / так / так</w:t>
            </w:r>
          </w:p>
        </w:tc>
      </w:tr>
      <w:tr w:rsidR="007C104D" w:rsidRPr="00985B0B" w:rsidTr="002423C3">
        <w:trPr>
          <w:trHeight w:val="143"/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розеток 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менше двох 230V / не менше одного виходу 12В </w:t>
            </w:r>
          </w:p>
        </w:tc>
      </w:tr>
    </w:tbl>
    <w:p w:rsidR="007C104D" w:rsidRDefault="007C104D" w:rsidP="007C1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Style w:val="10"/>
        <w:tblW w:w="9850" w:type="dxa"/>
        <w:jc w:val="center"/>
        <w:tblLook w:val="04A0" w:firstRow="1" w:lastRow="0" w:firstColumn="1" w:lastColumn="0" w:noHBand="0" w:noVBand="1"/>
      </w:tblPr>
      <w:tblGrid>
        <w:gridCol w:w="445"/>
        <w:gridCol w:w="5187"/>
        <w:gridCol w:w="4218"/>
      </w:tblGrid>
      <w:tr w:rsidR="007C104D" w:rsidRPr="00985B0B" w:rsidTr="002423C3">
        <w:trPr>
          <w:jc w:val="center"/>
        </w:trPr>
        <w:tc>
          <w:tcPr>
            <w:tcW w:w="445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Технічні характеристики </w:t>
            </w:r>
          </w:p>
          <w:p w:rsidR="007C104D" w:rsidRPr="000D3587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Бензиновий генератор тип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384B3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 штук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 w:val="restart"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Комплект поставки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:rsidR="007C104D" w:rsidRPr="00985B0B" w:rsidRDefault="007C104D" w:rsidP="002423C3">
            <w:pPr>
              <w:widowControl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• Бензиновий генератор відкритого виконання.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Загальні відомості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Максимальна потужність, кВт</w:t>
            </w:r>
          </w:p>
        </w:tc>
        <w:tc>
          <w:tcPr>
            <w:tcW w:w="4218" w:type="dxa"/>
          </w:tcPr>
          <w:p w:rsidR="007C104D" w:rsidRPr="000D3587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3,4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Номінальна потужність, кВт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Кількість фаз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фазний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Напруга, В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Номінальна частота, </w:t>
            </w:r>
            <w:proofErr w:type="spellStart"/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Об’єм паливного баку, л</w:t>
            </w:r>
          </w:p>
        </w:tc>
        <w:tc>
          <w:tcPr>
            <w:tcW w:w="4218" w:type="dxa"/>
          </w:tcPr>
          <w:p w:rsidR="007C104D" w:rsidRPr="009E342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420">
              <w:rPr>
                <w:rFonts w:ascii="Times New Roman" w:eastAsia="Times New Roman" w:hAnsi="Times New Roman"/>
                <w:sz w:val="24"/>
                <w:szCs w:val="24"/>
              </w:rPr>
              <w:t>Не менше 13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  <w:vAlign w:val="center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Вага, кг</w:t>
            </w:r>
          </w:p>
        </w:tc>
        <w:tc>
          <w:tcPr>
            <w:tcW w:w="4218" w:type="dxa"/>
          </w:tcPr>
          <w:p w:rsidR="007C104D" w:rsidRPr="009E342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420">
              <w:rPr>
                <w:rFonts w:ascii="Times New Roman" w:eastAsia="Times New Roman" w:hAnsi="Times New Roman"/>
                <w:sz w:val="24"/>
                <w:szCs w:val="24"/>
              </w:rPr>
              <w:t>Не менше 31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двигуна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4-х тактний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Потужність двигуна, кінських сил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менше 5,6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охолодження 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Повітряна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запуску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учний запуск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Наявність стабілізатора напруги (AVR)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Тип генератора 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D3587">
              <w:rPr>
                <w:rFonts w:ascii="Times New Roman" w:eastAsia="Times New Roman" w:hAnsi="Times New Roman"/>
                <w:sz w:val="24"/>
                <w:szCs w:val="24"/>
              </w:rPr>
              <w:t>Інверторний</w:t>
            </w:r>
            <w:proofErr w:type="spellEnd"/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985B0B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Тип палива</w:t>
            </w:r>
          </w:p>
        </w:tc>
        <w:tc>
          <w:tcPr>
            <w:tcW w:w="4218" w:type="dxa"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B0B">
              <w:rPr>
                <w:rFonts w:ascii="Times New Roman" w:eastAsia="Times New Roman" w:hAnsi="Times New Roman"/>
                <w:sz w:val="24"/>
                <w:szCs w:val="24"/>
              </w:rPr>
              <w:t>Бензин А95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F95738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Заявлений виробником час безперервної роботи при 50% завантаженні, год</w:t>
            </w:r>
          </w:p>
        </w:tc>
        <w:tc>
          <w:tcPr>
            <w:tcW w:w="4218" w:type="dxa"/>
          </w:tcPr>
          <w:p w:rsidR="007C104D" w:rsidRPr="00F95738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Не менше 12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F95738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Наявність датчику рівня палива</w:t>
            </w:r>
          </w:p>
        </w:tc>
        <w:tc>
          <w:tcPr>
            <w:tcW w:w="4218" w:type="dxa"/>
          </w:tcPr>
          <w:p w:rsidR="007C104D" w:rsidRPr="00F95738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F95738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 xml:space="preserve">Мідна обмотка двигуна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енератора</w:t>
            </w:r>
          </w:p>
        </w:tc>
        <w:tc>
          <w:tcPr>
            <w:tcW w:w="4218" w:type="dxa"/>
          </w:tcPr>
          <w:p w:rsidR="007C104D" w:rsidRPr="00F95738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738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Згладження</w:t>
            </w:r>
            <w:proofErr w:type="spellEnd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 спотворень синусоїди вихідної напруги  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</w:tr>
      <w:tr w:rsidR="007C104D" w:rsidRPr="00985B0B" w:rsidTr="002423C3">
        <w:trPr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Виробником генератора у комплекті постачання передбачена наявність ключа для свічок запалювання / </w:t>
            </w: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кабеля</w:t>
            </w:r>
            <w:proofErr w:type="spellEnd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 для заряджання акумуляторних </w:t>
            </w: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батерей</w:t>
            </w:r>
            <w:proofErr w:type="spellEnd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 12В / не менше 0,6 л мастила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Так / так / так</w:t>
            </w:r>
          </w:p>
        </w:tc>
      </w:tr>
      <w:tr w:rsidR="007C104D" w:rsidRPr="00985B0B" w:rsidTr="002423C3">
        <w:trPr>
          <w:trHeight w:val="300"/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розеток </w:t>
            </w:r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Не менше двох 230V / не менше одного виходу 12В</w:t>
            </w:r>
          </w:p>
        </w:tc>
      </w:tr>
      <w:tr w:rsidR="007C104D" w:rsidRPr="00985B0B" w:rsidTr="002423C3">
        <w:trPr>
          <w:trHeight w:val="240"/>
          <w:jc w:val="center"/>
        </w:trPr>
        <w:tc>
          <w:tcPr>
            <w:tcW w:w="445" w:type="dxa"/>
            <w:vMerge/>
          </w:tcPr>
          <w:p w:rsidR="007C104D" w:rsidRPr="00985B0B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7C104D" w:rsidRPr="00677B30" w:rsidRDefault="007C104D" w:rsidP="002423C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Заявлений виробником р</w:t>
            </w: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 xml:space="preserve">івень шуму при роботі генератора, </w:t>
            </w:r>
            <w:proofErr w:type="spellStart"/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4218" w:type="dxa"/>
          </w:tcPr>
          <w:p w:rsidR="007C104D" w:rsidRPr="00677B30" w:rsidRDefault="007C104D" w:rsidP="002423C3">
            <w:pPr>
              <w:widowControl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B30">
              <w:rPr>
                <w:rFonts w:ascii="Times New Roman" w:eastAsia="Times New Roman" w:hAnsi="Times New Roman"/>
                <w:sz w:val="24"/>
                <w:szCs w:val="24"/>
              </w:rPr>
              <w:t>Не більше 96 +/- 2,5</w:t>
            </w:r>
          </w:p>
        </w:tc>
      </w:tr>
    </w:tbl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="007C104D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170</w:t>
      </w:r>
      <w:r w:rsidR="00FE1DA1" w:rsidRPr="00FE1DA1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 xml:space="preserve"> 000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3529D"/>
    <w:rsid w:val="00070B54"/>
    <w:rsid w:val="001976B4"/>
    <w:rsid w:val="00207E0D"/>
    <w:rsid w:val="004A3699"/>
    <w:rsid w:val="004F54DD"/>
    <w:rsid w:val="005A7492"/>
    <w:rsid w:val="007C104D"/>
    <w:rsid w:val="00A365D6"/>
    <w:rsid w:val="00B52BD3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009C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7C104D"/>
  </w:style>
  <w:style w:type="paragraph" w:customStyle="1" w:styleId="1">
    <w:name w:val="Обычный1"/>
    <w:qFormat/>
    <w:rsid w:val="007C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10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4234</Characters>
  <Application>Microsoft Office Word</Application>
  <DocSecurity>0</DocSecurity>
  <Lines>141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Kit.Yaroslav</cp:lastModifiedBy>
  <cp:revision>2</cp:revision>
  <dcterms:created xsi:type="dcterms:W3CDTF">2023-03-28T12:02:00Z</dcterms:created>
  <dcterms:modified xsi:type="dcterms:W3CDTF">2023-03-28T12:02:00Z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be9122fea0721158f65c512a5c4283307219ec04e2d77effe5b834e17e4fbf07</vt:lpwstr>
  </property>
</Properties>
</file>