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6D" w:rsidRDefault="0035026D" w:rsidP="0035026D">
      <w:pPr>
        <w:outlineLvl w:val="0"/>
        <w:rPr>
          <w:b/>
          <w:sz w:val="24"/>
          <w:szCs w:val="24"/>
          <w:lang w:val="uk-UA"/>
        </w:rPr>
      </w:pPr>
    </w:p>
    <w:p w:rsidR="0035026D" w:rsidRDefault="0035026D" w:rsidP="0035026D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35026D" w:rsidRDefault="0035026D" w:rsidP="0035026D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35026D" w:rsidRDefault="0035026D" w:rsidP="0035026D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35026D" w:rsidRDefault="0035026D" w:rsidP="0035026D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35026D" w:rsidRDefault="0035026D" w:rsidP="0035026D">
      <w:pPr>
        <w:pStyle w:val="a4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35026D" w:rsidRDefault="0035026D" w:rsidP="0035026D">
      <w:pPr>
        <w:pStyle w:val="a4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відбудеться </w:t>
      </w:r>
      <w:r>
        <w:rPr>
          <w:rFonts w:ascii="Arial" w:hAnsi="Arial" w:cs="Arial"/>
          <w:b/>
          <w:szCs w:val="24"/>
          <w:u w:val="single"/>
        </w:rPr>
        <w:t>28.08.2023</w:t>
      </w:r>
      <w:r>
        <w:rPr>
          <w:rFonts w:ascii="Arial" w:hAnsi="Arial" w:cs="Arial"/>
          <w:szCs w:val="24"/>
        </w:rPr>
        <w:t xml:space="preserve"> року об </w:t>
      </w:r>
      <w:r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  <w:lang w:val="ru-RU"/>
        </w:rPr>
        <w:t>5</w:t>
      </w:r>
      <w:r>
        <w:rPr>
          <w:rFonts w:ascii="Arial" w:hAnsi="Arial" w:cs="Arial"/>
          <w:b/>
          <w:szCs w:val="24"/>
          <w:u w:val="single"/>
        </w:rPr>
        <w:t>-00</w:t>
      </w:r>
      <w:r>
        <w:rPr>
          <w:rFonts w:ascii="Arial" w:hAnsi="Arial" w:cs="Arial"/>
          <w:szCs w:val="24"/>
        </w:rPr>
        <w:t xml:space="preserve"> за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Найменування об'єкта оцінки</w:t>
      </w:r>
      <w:r>
        <w:rPr>
          <w:rFonts w:ascii="Arial" w:hAnsi="Arial" w:cs="Arial"/>
          <w:szCs w:val="24"/>
        </w:rPr>
        <w:t xml:space="preserve"> – нежитлове приміщення мезоніну під індексом №11-1 загальною площею 22,8 </w:t>
      </w:r>
      <w:proofErr w:type="spellStart"/>
      <w:r>
        <w:rPr>
          <w:rFonts w:ascii="Arial" w:hAnsi="Arial" w:cs="Arial"/>
          <w:szCs w:val="24"/>
        </w:rPr>
        <w:t>кв.м</w:t>
      </w:r>
      <w:proofErr w:type="spellEnd"/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Місцезнаходження об'єкта оцінки:</w:t>
      </w:r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</w:rPr>
        <w:t xml:space="preserve">79000, Україна, Львівська обл., м. Львів, вул. Ліста Ф., 6 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Мета проведення незалежної оцінки</w:t>
      </w:r>
      <w:r>
        <w:rPr>
          <w:rFonts w:ascii="Arial" w:hAnsi="Arial" w:cs="Arial"/>
          <w:szCs w:val="24"/>
        </w:rPr>
        <w:t xml:space="preserve"> – визначення ринкової вартості об’єкта, що підлягає приватизації способом викупу відповідно до ухвали ЛМР №1607 від 04.11.2021 «Про затвердження переліку об’єктів малої приватизації комунальної власності Львівської міської територіальної громади, які підлягають приватизації способом викупу» (зі змінами, в </w:t>
      </w:r>
      <w:proofErr w:type="spellStart"/>
      <w:r>
        <w:rPr>
          <w:rFonts w:ascii="Arial" w:hAnsi="Arial" w:cs="Arial"/>
          <w:szCs w:val="24"/>
        </w:rPr>
        <w:t>т.ч</w:t>
      </w:r>
      <w:proofErr w:type="spellEnd"/>
      <w:r>
        <w:rPr>
          <w:rFonts w:ascii="Arial" w:hAnsi="Arial" w:cs="Arial"/>
          <w:szCs w:val="24"/>
        </w:rPr>
        <w:t>. внесеними ухвалою ЛМР №2982 від 02.03.2023 «Про включення до переліку об’єктів малої приватизації комунальної власності Львівської міської територіальної громади, які підлягають приватизації способом викупу, нежитлового приміщення на вул. Ф. Ліста, 6 та його приватизацію, та внесення змін до ухвал міської ради від 04.11.2021 № 1607, від 08.07.2021 № 1081»)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29"/>
        <w:gridCol w:w="402"/>
        <w:gridCol w:w="401"/>
        <w:gridCol w:w="401"/>
        <w:gridCol w:w="401"/>
        <w:gridCol w:w="401"/>
        <w:gridCol w:w="429"/>
        <w:gridCol w:w="429"/>
        <w:gridCol w:w="429"/>
        <w:gridCol w:w="428"/>
      </w:tblGrid>
      <w:tr w:rsidR="0035026D" w:rsidTr="00E37F24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6D" w:rsidRDefault="0035026D" w:rsidP="00E37F24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(телефон)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Електронна адреса:</w:t>
      </w:r>
      <w:r>
        <w:rPr>
          <w:rFonts w:ascii="Arial" w:hAnsi="Arial" w:cs="Arial"/>
          <w:szCs w:val="24"/>
        </w:rPr>
        <w:t xml:space="preserve"> ukv.lvivcity@gmail.com, vrvukv.lvivcity@gmail.com 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Наявність невід’ємних поліпшень нерухомого майна, здійснених за час його оренди</w:t>
      </w:r>
      <w:r>
        <w:rPr>
          <w:rFonts w:ascii="Arial" w:hAnsi="Arial" w:cs="Arial"/>
          <w:szCs w:val="24"/>
        </w:rPr>
        <w:t xml:space="preserve"> – наявні</w:t>
      </w:r>
    </w:p>
    <w:p w:rsidR="0035026D" w:rsidRPr="00031553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031553">
        <w:rPr>
          <w:rFonts w:ascii="Arial" w:hAnsi="Arial" w:cs="Arial"/>
          <w:b/>
          <w:szCs w:val="24"/>
        </w:rPr>
        <w:t xml:space="preserve">Інформація про розмір, місце розташування, цільове призначення, правовий режим земельної ділянки </w:t>
      </w:r>
      <w:r>
        <w:rPr>
          <w:rFonts w:ascii="Arial" w:hAnsi="Arial" w:cs="Arial"/>
          <w:szCs w:val="24"/>
        </w:rPr>
        <w:t xml:space="preserve">– </w:t>
      </w:r>
      <w:r w:rsidRPr="00031553">
        <w:rPr>
          <w:rFonts w:ascii="Arial" w:hAnsi="Arial" w:cs="Arial"/>
          <w:szCs w:val="24"/>
        </w:rPr>
        <w:t>відсутня.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Наявність об’єктів, що містять державну таємницю</w:t>
      </w:r>
      <w:r>
        <w:rPr>
          <w:rFonts w:ascii="Arial" w:hAnsi="Arial" w:cs="Arial"/>
          <w:szCs w:val="24"/>
        </w:rPr>
        <w:t xml:space="preserve"> – ні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Дата оцінки (дата, на яку проводиться оцінка майна)</w:t>
      </w:r>
      <w:r>
        <w:rPr>
          <w:rFonts w:ascii="Arial" w:hAnsi="Arial" w:cs="Arial"/>
          <w:szCs w:val="24"/>
        </w:rPr>
        <w:t xml:space="preserve"> – 31.08.2023 року (орієнтовно)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Документи на участь в конкурсах приймаються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до 21.08.2023 року (включно)</w:t>
      </w:r>
      <w:r>
        <w:rPr>
          <w:rFonts w:ascii="Arial" w:hAnsi="Arial" w:cs="Arial"/>
          <w:szCs w:val="24"/>
        </w:rPr>
        <w:t xml:space="preserve"> у Центрі надання адміністративних послуг м. Львова (пл.Ринок,1,  надалі – ЦНАП) або через його територіальні відділення, згідно з робочим графіком.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35026D" w:rsidRDefault="0035026D" w:rsidP="0035026D">
      <w:pPr>
        <w:pStyle w:val="a4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35026D" w:rsidRDefault="0035026D" w:rsidP="0035026D">
      <w:pPr>
        <w:pStyle w:val="a5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35026D" w:rsidRDefault="0035026D" w:rsidP="0035026D">
      <w:pPr>
        <w:pStyle w:val="a5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35026D" w:rsidRDefault="0035026D" w:rsidP="0035026D">
      <w:pPr>
        <w:pStyle w:val="a5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35026D" w:rsidRDefault="0035026D" w:rsidP="0035026D">
      <w:pPr>
        <w:pStyle w:val="a5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35026D" w:rsidRDefault="0035026D" w:rsidP="0035026D">
      <w:pPr>
        <w:pStyle w:val="a5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інформація про претендента (додаток 5 до Положення); </w:t>
      </w:r>
    </w:p>
    <w:p w:rsidR="0035026D" w:rsidRDefault="0035026D" w:rsidP="0035026D">
      <w:pPr>
        <w:pStyle w:val="a5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35026D" w:rsidRDefault="0035026D" w:rsidP="0035026D">
      <w:pPr>
        <w:pStyle w:val="a5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35026D" w:rsidRDefault="0035026D" w:rsidP="0035026D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35026D" w:rsidRDefault="0035026D" w:rsidP="0035026D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35026D" w:rsidRDefault="0035026D" w:rsidP="0035026D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невідповідності, неповноти конкурсної документації або її несвоєчасного подання претендент до участі в конкурсі не допускається.</w:t>
      </w:r>
    </w:p>
    <w:p w:rsidR="0035026D" w:rsidRDefault="0035026D" w:rsidP="0035026D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35026D" w:rsidRDefault="0035026D" w:rsidP="0035026D">
      <w:pPr>
        <w:ind w:left="-426" w:firstLine="42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Замовник оцінки:</w:t>
      </w:r>
      <w:r>
        <w:rPr>
          <w:sz w:val="24"/>
          <w:szCs w:val="24"/>
          <w:lang w:val="uk-UA"/>
        </w:rPr>
        <w:t xml:space="preserve"> управління комунальної власності департаменту економічного розвитку  Львівської міської ради</w:t>
      </w:r>
    </w:p>
    <w:p w:rsidR="0035026D" w:rsidRDefault="0035026D" w:rsidP="0035026D">
      <w:pPr>
        <w:ind w:left="-426" w:firstLine="42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Особа-платник: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Торський</w:t>
      </w:r>
      <w:proofErr w:type="spellEnd"/>
      <w:r>
        <w:rPr>
          <w:sz w:val="24"/>
          <w:szCs w:val="24"/>
          <w:lang w:val="uk-UA"/>
        </w:rPr>
        <w:t xml:space="preserve"> Олег Михайлович</w:t>
      </w:r>
    </w:p>
    <w:p w:rsidR="0035026D" w:rsidRDefault="0035026D" w:rsidP="0035026D">
      <w:pPr>
        <w:ind w:left="-426" w:firstLine="42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Подібні до об’єкта оцінки об’єкти:</w:t>
      </w:r>
      <w:r>
        <w:rPr>
          <w:sz w:val="24"/>
          <w:szCs w:val="24"/>
          <w:lang w:val="uk-UA"/>
        </w:rPr>
        <w:t xml:space="preserve"> нерухоме майно (земельні поліпшення), у тому числі об’єкти незавершеного будівництва; приміщення, частини будівель; за функціональним призначенням: інші види функціонального використання.</w:t>
      </w:r>
    </w:p>
    <w:p w:rsidR="0035026D" w:rsidRDefault="0035026D" w:rsidP="0035026D">
      <w:pPr>
        <w:ind w:left="-426" w:firstLine="42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Очікувана найбільша ціна надання послуг з оцінки </w:t>
      </w:r>
      <w:r w:rsidR="00632E8A">
        <w:rPr>
          <w:sz w:val="24"/>
          <w:szCs w:val="24"/>
          <w:lang w:val="uk-UA"/>
        </w:rPr>
        <w:t xml:space="preserve">– 2 </w:t>
      </w:r>
      <w:r w:rsidR="00C223D6">
        <w:rPr>
          <w:sz w:val="24"/>
          <w:szCs w:val="24"/>
          <w:lang w:val="uk-UA"/>
        </w:rPr>
        <w:t>860</w:t>
      </w:r>
      <w:bookmarkStart w:id="0" w:name="_GoBack"/>
      <w:bookmarkEnd w:id="0"/>
      <w:r w:rsidR="00632E8A">
        <w:rPr>
          <w:sz w:val="24"/>
          <w:szCs w:val="24"/>
          <w:lang w:val="uk-UA"/>
        </w:rPr>
        <w:t>,0</w:t>
      </w:r>
      <w:r>
        <w:rPr>
          <w:sz w:val="24"/>
          <w:szCs w:val="24"/>
          <w:lang w:val="uk-UA"/>
        </w:rPr>
        <w:t xml:space="preserve">0 грн. </w:t>
      </w:r>
      <w:r>
        <w:rPr>
          <w:szCs w:val="24"/>
        </w:rPr>
        <w:tab/>
      </w:r>
    </w:p>
    <w:p w:rsidR="0035026D" w:rsidRDefault="0035026D" w:rsidP="0035026D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Порядок оплати</w:t>
      </w:r>
      <w:r>
        <w:rPr>
          <w:sz w:val="24"/>
          <w:szCs w:val="24"/>
          <w:lang w:val="uk-UA"/>
        </w:rPr>
        <w:t xml:space="preserve">: Розрахунок </w:t>
      </w:r>
      <w:r w:rsidRPr="00873A50">
        <w:rPr>
          <w:sz w:val="24"/>
          <w:szCs w:val="24"/>
          <w:lang w:val="uk-UA"/>
        </w:rPr>
        <w:t xml:space="preserve">з Суб’єктом оціночної діяльності здійснюється протягом 5-ти календарних днів від дати підписання Замовником, Платником і Суб'єктом оціночної діяльності </w:t>
      </w:r>
      <w:proofErr w:type="spellStart"/>
      <w:r w:rsidRPr="00873A50">
        <w:rPr>
          <w:sz w:val="24"/>
          <w:szCs w:val="24"/>
          <w:lang w:val="uk-UA"/>
        </w:rPr>
        <w:t>акта</w:t>
      </w:r>
      <w:proofErr w:type="spellEnd"/>
      <w:r w:rsidRPr="00873A50">
        <w:rPr>
          <w:sz w:val="24"/>
          <w:szCs w:val="24"/>
          <w:lang w:val="uk-UA"/>
        </w:rPr>
        <w:t xml:space="preserve"> приймання-передачі послуг з оцінки Об'єкта оцінки.</w:t>
      </w:r>
      <w:r>
        <w:rPr>
          <w:sz w:val="24"/>
          <w:szCs w:val="24"/>
          <w:lang w:val="uk-UA"/>
        </w:rPr>
        <w:t xml:space="preserve"> </w:t>
      </w:r>
      <w:r w:rsidRPr="00681014">
        <w:rPr>
          <w:sz w:val="24"/>
          <w:szCs w:val="24"/>
          <w:lang w:val="uk-UA"/>
        </w:rPr>
        <w:t>Підставою для підписання акту приймання-передачі послуг з оцінки за Договором є затверджені результати оцінки майна.</w:t>
      </w:r>
      <w:r w:rsidRPr="00873A50">
        <w:rPr>
          <w:sz w:val="24"/>
          <w:szCs w:val="24"/>
          <w:lang w:val="uk-UA"/>
        </w:rPr>
        <w:t xml:space="preserve"> Платник перераховує на рахунок Суб'єкта оціночної діяльності суму Договору у розмірі 100%</w:t>
      </w:r>
      <w:r>
        <w:rPr>
          <w:sz w:val="24"/>
          <w:szCs w:val="24"/>
          <w:lang w:val="uk-UA"/>
        </w:rPr>
        <w:t>.</w:t>
      </w:r>
    </w:p>
    <w:p w:rsidR="0035026D" w:rsidRDefault="0035026D" w:rsidP="0035026D">
      <w:pPr>
        <w:pStyle w:val="a4"/>
        <w:tabs>
          <w:tab w:val="left" w:pos="360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За довідками звертатись: м. Львів, </w:t>
      </w:r>
      <w:proofErr w:type="spellStart"/>
      <w:r>
        <w:rPr>
          <w:rFonts w:ascii="Arial" w:hAnsi="Arial" w:cs="Arial"/>
          <w:szCs w:val="24"/>
        </w:rPr>
        <w:t>пл</w:t>
      </w:r>
      <w:proofErr w:type="spellEnd"/>
      <w:r>
        <w:rPr>
          <w:rFonts w:ascii="Arial" w:hAnsi="Arial" w:cs="Arial"/>
          <w:szCs w:val="24"/>
        </w:rPr>
        <w:t xml:space="preserve">. Галицька, 15, управління комунальної власності,  </w:t>
      </w:r>
      <w:proofErr w:type="spellStart"/>
      <w:r>
        <w:rPr>
          <w:rFonts w:ascii="Arial" w:hAnsi="Arial" w:cs="Arial"/>
          <w:szCs w:val="24"/>
        </w:rPr>
        <w:t>каб</w:t>
      </w:r>
      <w:proofErr w:type="spellEnd"/>
      <w:r>
        <w:rPr>
          <w:rFonts w:ascii="Arial" w:hAnsi="Arial" w:cs="Arial"/>
          <w:szCs w:val="24"/>
        </w:rPr>
        <w:t xml:space="preserve">. 207, </w:t>
      </w:r>
      <w:proofErr w:type="spellStart"/>
      <w:r>
        <w:rPr>
          <w:rFonts w:ascii="Arial" w:hAnsi="Arial" w:cs="Arial"/>
          <w:szCs w:val="24"/>
        </w:rPr>
        <w:t>тел</w:t>
      </w:r>
      <w:proofErr w:type="spellEnd"/>
      <w:r>
        <w:rPr>
          <w:rFonts w:ascii="Arial" w:hAnsi="Arial" w:cs="Arial"/>
          <w:szCs w:val="24"/>
        </w:rPr>
        <w:t>. (032) 297-55-65.</w:t>
      </w:r>
    </w:p>
    <w:p w:rsidR="0035026D" w:rsidRDefault="0035026D" w:rsidP="0035026D">
      <w:pPr>
        <w:ind w:left="-426" w:firstLine="426"/>
      </w:pPr>
    </w:p>
    <w:p w:rsidR="0035026D" w:rsidRDefault="0035026D" w:rsidP="0035026D"/>
    <w:p w:rsidR="00575F06" w:rsidRDefault="00575F06"/>
    <w:sectPr w:rsidR="00575F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6D"/>
    <w:rsid w:val="0035026D"/>
    <w:rsid w:val="00575F06"/>
    <w:rsid w:val="00632E8A"/>
    <w:rsid w:val="00C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B1C9"/>
  <w15:chartTrackingRefBased/>
  <w15:docId w15:val="{AD2B4A11-A000-4378-B719-1626D5C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2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502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lock Text"/>
    <w:basedOn w:val="a"/>
    <w:semiHidden/>
    <w:unhideWhenUsed/>
    <w:rsid w:val="0035026D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5">
    <w:name w:val="List Paragraph"/>
    <w:basedOn w:val="a"/>
    <w:uiPriority w:val="34"/>
    <w:qFormat/>
    <w:rsid w:val="0035026D"/>
    <w:pPr>
      <w:ind w:left="720"/>
      <w:contextualSpacing/>
    </w:pPr>
  </w:style>
  <w:style w:type="table" w:styleId="a6">
    <w:name w:val="Table Grid"/>
    <w:basedOn w:val="a1"/>
    <w:rsid w:val="0035026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3664</Words>
  <Characters>2090</Characters>
  <Application>Microsoft Office Word</Application>
  <DocSecurity>0</DocSecurity>
  <Lines>17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3</cp:revision>
  <dcterms:created xsi:type="dcterms:W3CDTF">2023-07-27T15:18:00Z</dcterms:created>
  <dcterms:modified xsi:type="dcterms:W3CDTF">2023-07-28T14:54:00Z</dcterms:modified>
</cp:coreProperties>
</file>