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ABD38" w14:textId="77777777"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«Природний газ»</w:t>
      </w:r>
    </w:p>
    <w:p w14:paraId="3CB9E709" w14:textId="77777777"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ДК 021:2015 09120000-6 Газове паливо</w:t>
      </w:r>
    </w:p>
    <w:p w14:paraId="42E10801" w14:textId="77777777" w:rsidR="00EE1700" w:rsidRPr="00EE1700" w:rsidRDefault="00EE1700" w:rsidP="00EE1700">
      <w:pPr>
        <w:spacing w:after="0" w:line="240" w:lineRule="auto"/>
        <w:ind w:firstLine="567"/>
        <w:jc w:val="center"/>
        <w:rPr>
          <w:rFonts w:ascii="Times New Roman" w:hAnsi="Times New Roman"/>
          <w:b/>
          <w:i/>
          <w:sz w:val="28"/>
          <w:szCs w:val="28"/>
        </w:rPr>
      </w:pPr>
    </w:p>
    <w:p w14:paraId="4DFCEFFF" w14:textId="77777777" w:rsidR="00301BC7"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Номенклатура: 09123000-7 Природний газ</w:t>
      </w:r>
    </w:p>
    <w:p w14:paraId="7B8FD71C" w14:textId="77777777" w:rsidR="00EE1700" w:rsidRPr="00B16C66" w:rsidRDefault="00EE1700" w:rsidP="00EE1700">
      <w:pPr>
        <w:spacing w:after="0" w:line="240" w:lineRule="auto"/>
        <w:ind w:firstLine="567"/>
        <w:jc w:val="center"/>
        <w:rPr>
          <w:rFonts w:ascii="Times New Roman" w:hAnsi="Times New Roman" w:cs="Times New Roman"/>
          <w:b/>
        </w:rPr>
      </w:pPr>
    </w:p>
    <w:p w14:paraId="583C4654" w14:textId="77777777" w:rsidR="00301BC7" w:rsidRPr="00A11414" w:rsidRDefault="00301BC7" w:rsidP="00A81052">
      <w:pPr>
        <w:spacing w:after="0" w:line="240" w:lineRule="auto"/>
        <w:ind w:firstLine="567"/>
        <w:jc w:val="center"/>
        <w:rPr>
          <w:rFonts w:ascii="Times New Roman" w:hAnsi="Times New Roman" w:cs="Times New Roman"/>
          <w:b/>
          <w:sz w:val="24"/>
          <w:szCs w:val="24"/>
        </w:rPr>
      </w:pPr>
    </w:p>
    <w:p w14:paraId="6694CFCA" w14:textId="77777777" w:rsidR="00EB7680" w:rsidRPr="00A11414" w:rsidRDefault="00EB7680" w:rsidP="00EB7680">
      <w:pPr>
        <w:spacing w:after="0" w:line="240" w:lineRule="auto"/>
        <w:ind w:firstLine="567"/>
        <w:jc w:val="both"/>
        <w:rPr>
          <w:rFonts w:ascii="Times New Roman" w:hAnsi="Times New Roman" w:cs="Times New Roman"/>
          <w:sz w:val="24"/>
          <w:szCs w:val="24"/>
        </w:rPr>
      </w:pPr>
      <w:r w:rsidRPr="00A11414">
        <w:rPr>
          <w:rFonts w:ascii="Times New Roman" w:hAnsi="Times New Roman" w:cs="Times New Roman"/>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«Природний газ» ДК 021:2015 09120000-6 Газове паливо для потреб </w:t>
      </w:r>
      <w:r w:rsidRPr="00A11414">
        <w:rPr>
          <w:rFonts w:ascii="Times New Roman" w:eastAsia="Times New Roman" w:hAnsi="Times New Roman"/>
          <w:b/>
          <w:bCs/>
          <w:iCs/>
          <w:sz w:val="24"/>
          <w:szCs w:val="24"/>
          <w:lang w:eastAsia="ru-RU"/>
        </w:rPr>
        <w:t>Управління адміністрування послуг департаменту адміністративних послуг Львівської міської ради</w:t>
      </w:r>
      <w:r w:rsidRPr="00A11414">
        <w:rPr>
          <w:rFonts w:ascii="Times New Roman" w:hAnsi="Times New Roman" w:cs="Times New Roman"/>
          <w:sz w:val="24"/>
          <w:szCs w:val="24"/>
        </w:rPr>
        <w:t xml:space="preserve">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3F152B66" w14:textId="77777777" w:rsidR="00B33343" w:rsidRPr="00A11414" w:rsidRDefault="00B33343" w:rsidP="00B16C66">
      <w:pPr>
        <w:spacing w:after="0" w:line="240" w:lineRule="auto"/>
        <w:jc w:val="both"/>
        <w:rPr>
          <w:rFonts w:ascii="Times New Roman" w:hAnsi="Times New Roman" w:cs="Times New Roman"/>
          <w:b/>
          <w:i/>
          <w:sz w:val="24"/>
          <w:szCs w:val="24"/>
        </w:rPr>
      </w:pPr>
      <w:r w:rsidRPr="00A11414">
        <w:rPr>
          <w:rFonts w:ascii="Times New Roman" w:hAnsi="Times New Roman" w:cs="Times New Roman"/>
          <w:b/>
          <w:i/>
          <w:sz w:val="24"/>
          <w:szCs w:val="24"/>
        </w:rPr>
        <w:t>1. Назва предмета закупівлі із зазначенням коду за Єдиним закупівельним словником:</w:t>
      </w:r>
    </w:p>
    <w:p w14:paraId="2A2EB54F" w14:textId="77777777" w:rsidR="00B33343" w:rsidRPr="00A11414" w:rsidRDefault="00B33343" w:rsidP="00B16C66">
      <w:pPr>
        <w:spacing w:after="0" w:line="240" w:lineRule="auto"/>
        <w:jc w:val="both"/>
        <w:rPr>
          <w:rFonts w:ascii="Times New Roman" w:hAnsi="Times New Roman" w:cs="Times New Roman"/>
          <w:sz w:val="24"/>
          <w:szCs w:val="24"/>
        </w:rPr>
      </w:pPr>
      <w:r w:rsidRPr="00A11414">
        <w:rPr>
          <w:rFonts w:ascii="Times New Roman" w:hAnsi="Times New Roman" w:cs="Times New Roman"/>
          <w:sz w:val="24"/>
          <w:szCs w:val="24"/>
        </w:rPr>
        <w:t xml:space="preserve">- </w:t>
      </w:r>
      <w:r w:rsidR="00EE1700" w:rsidRPr="00A11414">
        <w:rPr>
          <w:rFonts w:ascii="Times New Roman" w:hAnsi="Times New Roman" w:cs="Times New Roman"/>
          <w:sz w:val="24"/>
          <w:szCs w:val="24"/>
        </w:rPr>
        <w:t>«Природний газ» ДК 021:2015 09120000-6 Газове паливо</w:t>
      </w:r>
    </w:p>
    <w:p w14:paraId="5CEE5597" w14:textId="77777777" w:rsidR="00041F96" w:rsidRPr="00A11414" w:rsidRDefault="00B16C66" w:rsidP="00B16C66">
      <w:pPr>
        <w:spacing w:after="0" w:line="240" w:lineRule="auto"/>
        <w:jc w:val="both"/>
        <w:rPr>
          <w:rFonts w:ascii="Times New Roman" w:hAnsi="Times New Roman" w:cs="Times New Roman"/>
          <w:b/>
          <w:i/>
          <w:sz w:val="24"/>
          <w:szCs w:val="24"/>
        </w:rPr>
      </w:pPr>
      <w:r w:rsidRPr="00A11414">
        <w:rPr>
          <w:rFonts w:ascii="Times New Roman" w:hAnsi="Times New Roman" w:cs="Times New Roman"/>
          <w:b/>
          <w:i/>
          <w:sz w:val="24"/>
          <w:szCs w:val="24"/>
        </w:rPr>
        <w:t>2</w:t>
      </w:r>
      <w:r w:rsidR="00B33343" w:rsidRPr="00A11414">
        <w:rPr>
          <w:rFonts w:ascii="Times New Roman" w:hAnsi="Times New Roman" w:cs="Times New Roman"/>
          <w:b/>
          <w:i/>
          <w:sz w:val="24"/>
          <w:szCs w:val="24"/>
        </w:rPr>
        <w:t>. Обґрунтування технічних та якісних характеристик предмета закупівлі</w:t>
      </w:r>
      <w:r w:rsidR="00041F96" w:rsidRPr="00A11414">
        <w:rPr>
          <w:rFonts w:ascii="Times New Roman" w:hAnsi="Times New Roman" w:cs="Times New Roman"/>
          <w:b/>
          <w:i/>
          <w:sz w:val="24"/>
          <w:szCs w:val="24"/>
        </w:rPr>
        <w:t>:</w:t>
      </w:r>
    </w:p>
    <w:p w14:paraId="3E565D0B" w14:textId="77777777" w:rsidR="007732E7" w:rsidRPr="00A11414" w:rsidRDefault="007732E7" w:rsidP="007732E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A11414">
        <w:rPr>
          <w:rFonts w:ascii="Times New Roman" w:eastAsia="Times New Roman" w:hAnsi="Times New Roman" w:cs="Times New Roman"/>
          <w:sz w:val="24"/>
          <w:szCs w:val="24"/>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123C4B03" w14:textId="77777777" w:rsidR="00EE1700" w:rsidRPr="00A11414" w:rsidRDefault="00EE1700" w:rsidP="00EE1700">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A11414">
        <w:rPr>
          <w:rFonts w:ascii="Times New Roman" w:hAnsi="Times New Roman"/>
          <w:b/>
          <w:color w:val="000000"/>
          <w:kern w:val="1"/>
          <w:sz w:val="24"/>
          <w:szCs w:val="24"/>
          <w:lang w:eastAsia="ar-SA"/>
        </w:rPr>
        <w:t>ТЕХНІЧНА СПЕЦИФІКАЦІЯ (ЗАВДАННЯ)</w:t>
      </w:r>
    </w:p>
    <w:tbl>
      <w:tblPr>
        <w:tblStyle w:val="a6"/>
        <w:tblW w:w="9781" w:type="dxa"/>
        <w:tblInd w:w="-34" w:type="dxa"/>
        <w:tblLook w:val="04A0" w:firstRow="1" w:lastRow="0" w:firstColumn="1" w:lastColumn="0" w:noHBand="0" w:noVBand="1"/>
      </w:tblPr>
      <w:tblGrid>
        <w:gridCol w:w="2835"/>
        <w:gridCol w:w="1227"/>
        <w:gridCol w:w="1325"/>
        <w:gridCol w:w="1843"/>
        <w:gridCol w:w="2551"/>
      </w:tblGrid>
      <w:tr w:rsidR="00EE1700" w:rsidRPr="00A11414" w14:paraId="3F6BC9A0" w14:textId="77777777" w:rsidTr="00D03D18">
        <w:tc>
          <w:tcPr>
            <w:tcW w:w="2835" w:type="dxa"/>
            <w:shd w:val="clear" w:color="auto" w:fill="E7E6E6" w:themeFill="background2"/>
          </w:tcPr>
          <w:p w14:paraId="2E1667AA" w14:textId="77777777" w:rsidR="00EE1700" w:rsidRPr="00A11414" w:rsidRDefault="00EE1700" w:rsidP="00D03D18">
            <w:pPr>
              <w:autoSpaceDE w:val="0"/>
              <w:autoSpaceDN w:val="0"/>
              <w:adjustRightInd w:val="0"/>
              <w:ind w:right="23"/>
              <w:jc w:val="center"/>
              <w:rPr>
                <w:rFonts w:ascii="Times New Roman" w:hAnsi="Times New Roman"/>
                <w:b/>
                <w:color w:val="000000"/>
                <w:kern w:val="1"/>
                <w:sz w:val="24"/>
                <w:szCs w:val="24"/>
                <w:lang w:eastAsia="ar-SA"/>
              </w:rPr>
            </w:pPr>
            <w:r w:rsidRPr="00A11414">
              <w:rPr>
                <w:rFonts w:ascii="Times New Roman" w:hAnsi="Times New Roman"/>
                <w:b/>
                <w:color w:val="000000"/>
                <w:kern w:val="1"/>
                <w:sz w:val="24"/>
                <w:szCs w:val="24"/>
                <w:lang w:eastAsia="ar-SA"/>
              </w:rPr>
              <w:t>Найменування предмета закупівлі</w:t>
            </w:r>
          </w:p>
        </w:tc>
        <w:tc>
          <w:tcPr>
            <w:tcW w:w="1227" w:type="dxa"/>
            <w:shd w:val="clear" w:color="auto" w:fill="E7E6E6" w:themeFill="background2"/>
          </w:tcPr>
          <w:p w14:paraId="2C93B9BA" w14:textId="77777777" w:rsidR="00EE1700" w:rsidRPr="00A11414" w:rsidRDefault="00EE1700" w:rsidP="00D03D18">
            <w:pPr>
              <w:autoSpaceDE w:val="0"/>
              <w:autoSpaceDN w:val="0"/>
              <w:adjustRightInd w:val="0"/>
              <w:ind w:right="23"/>
              <w:jc w:val="center"/>
              <w:rPr>
                <w:rFonts w:ascii="Times New Roman" w:hAnsi="Times New Roman"/>
                <w:b/>
                <w:color w:val="000000"/>
                <w:kern w:val="1"/>
                <w:sz w:val="24"/>
                <w:szCs w:val="24"/>
                <w:lang w:eastAsia="ar-SA"/>
              </w:rPr>
            </w:pPr>
            <w:r w:rsidRPr="00A11414">
              <w:rPr>
                <w:rFonts w:ascii="Times New Roman" w:hAnsi="Times New Roman"/>
                <w:b/>
                <w:color w:val="000000"/>
                <w:kern w:val="1"/>
                <w:sz w:val="24"/>
                <w:szCs w:val="24"/>
                <w:lang w:eastAsia="ar-SA"/>
              </w:rPr>
              <w:t>Одиниця виміру</w:t>
            </w:r>
          </w:p>
        </w:tc>
        <w:tc>
          <w:tcPr>
            <w:tcW w:w="1325" w:type="dxa"/>
            <w:shd w:val="clear" w:color="auto" w:fill="E7E6E6" w:themeFill="background2"/>
          </w:tcPr>
          <w:p w14:paraId="3A48EDA9" w14:textId="77777777" w:rsidR="00EE1700" w:rsidRPr="00A11414" w:rsidRDefault="00EE1700" w:rsidP="00D03D18">
            <w:pPr>
              <w:autoSpaceDE w:val="0"/>
              <w:autoSpaceDN w:val="0"/>
              <w:adjustRightInd w:val="0"/>
              <w:ind w:right="23"/>
              <w:jc w:val="center"/>
              <w:rPr>
                <w:rFonts w:ascii="Times New Roman" w:hAnsi="Times New Roman"/>
                <w:b/>
                <w:color w:val="000000"/>
                <w:kern w:val="1"/>
                <w:sz w:val="24"/>
                <w:szCs w:val="24"/>
                <w:lang w:eastAsia="ar-SA"/>
              </w:rPr>
            </w:pPr>
            <w:r w:rsidRPr="00A11414">
              <w:rPr>
                <w:rFonts w:ascii="Times New Roman" w:hAnsi="Times New Roman"/>
                <w:b/>
                <w:color w:val="000000"/>
                <w:kern w:val="1"/>
                <w:sz w:val="24"/>
                <w:szCs w:val="24"/>
                <w:lang w:eastAsia="ar-SA"/>
              </w:rPr>
              <w:t>Кількість</w:t>
            </w:r>
          </w:p>
        </w:tc>
        <w:tc>
          <w:tcPr>
            <w:tcW w:w="1843" w:type="dxa"/>
            <w:shd w:val="clear" w:color="auto" w:fill="E7E6E6" w:themeFill="background2"/>
          </w:tcPr>
          <w:p w14:paraId="1AD2451D" w14:textId="77777777" w:rsidR="00EE1700" w:rsidRPr="00A11414" w:rsidRDefault="00EE1700" w:rsidP="00D03D18">
            <w:pPr>
              <w:autoSpaceDE w:val="0"/>
              <w:autoSpaceDN w:val="0"/>
              <w:adjustRightInd w:val="0"/>
              <w:ind w:right="23"/>
              <w:jc w:val="center"/>
              <w:rPr>
                <w:rFonts w:ascii="Times New Roman" w:hAnsi="Times New Roman"/>
                <w:b/>
                <w:color w:val="000000"/>
                <w:kern w:val="1"/>
                <w:sz w:val="24"/>
                <w:szCs w:val="24"/>
                <w:lang w:eastAsia="ar-SA"/>
              </w:rPr>
            </w:pPr>
            <w:r w:rsidRPr="00A11414">
              <w:rPr>
                <w:rFonts w:ascii="Times New Roman" w:hAnsi="Times New Roman"/>
                <w:b/>
                <w:color w:val="000000"/>
                <w:kern w:val="1"/>
                <w:sz w:val="24"/>
                <w:szCs w:val="24"/>
                <w:lang w:eastAsia="ar-SA"/>
              </w:rPr>
              <w:t>Строк поставки</w:t>
            </w:r>
          </w:p>
        </w:tc>
        <w:tc>
          <w:tcPr>
            <w:tcW w:w="2551" w:type="dxa"/>
            <w:shd w:val="clear" w:color="auto" w:fill="E7E6E6" w:themeFill="background2"/>
          </w:tcPr>
          <w:p w14:paraId="0FB21F69" w14:textId="77777777" w:rsidR="00EE1700" w:rsidRPr="00A11414" w:rsidRDefault="00EE1700" w:rsidP="00D03D18">
            <w:pPr>
              <w:autoSpaceDE w:val="0"/>
              <w:autoSpaceDN w:val="0"/>
              <w:adjustRightInd w:val="0"/>
              <w:ind w:right="23"/>
              <w:jc w:val="center"/>
              <w:rPr>
                <w:rFonts w:ascii="Times New Roman" w:hAnsi="Times New Roman"/>
                <w:b/>
                <w:color w:val="000000"/>
                <w:kern w:val="1"/>
                <w:sz w:val="24"/>
                <w:szCs w:val="24"/>
                <w:lang w:eastAsia="ar-SA"/>
              </w:rPr>
            </w:pPr>
            <w:r w:rsidRPr="00A11414">
              <w:rPr>
                <w:rFonts w:ascii="Times New Roman" w:hAnsi="Times New Roman"/>
                <w:b/>
                <w:color w:val="000000"/>
                <w:kern w:val="1"/>
                <w:sz w:val="24"/>
                <w:szCs w:val="24"/>
                <w:lang w:eastAsia="ar-SA"/>
              </w:rPr>
              <w:t>Місце поставки</w:t>
            </w:r>
          </w:p>
        </w:tc>
      </w:tr>
      <w:tr w:rsidR="00EE1700" w:rsidRPr="00A11414" w14:paraId="0FECED25" w14:textId="77777777" w:rsidTr="00D03D18">
        <w:tc>
          <w:tcPr>
            <w:tcW w:w="2835" w:type="dxa"/>
          </w:tcPr>
          <w:p w14:paraId="2522C7BC" w14:textId="77777777" w:rsidR="00EE1700" w:rsidRPr="00A11414" w:rsidRDefault="00EE1700" w:rsidP="00D03D18">
            <w:pPr>
              <w:autoSpaceDE w:val="0"/>
              <w:autoSpaceDN w:val="0"/>
              <w:adjustRightInd w:val="0"/>
              <w:ind w:right="23"/>
              <w:jc w:val="center"/>
              <w:rPr>
                <w:rFonts w:ascii="Times New Roman" w:hAnsi="Times New Roman"/>
                <w:color w:val="000000"/>
                <w:kern w:val="1"/>
                <w:sz w:val="24"/>
                <w:szCs w:val="24"/>
                <w:lang w:eastAsia="ar-SA"/>
              </w:rPr>
            </w:pPr>
            <w:r w:rsidRPr="00A11414">
              <w:rPr>
                <w:rFonts w:ascii="Times New Roman" w:hAnsi="Times New Roman"/>
                <w:color w:val="000000"/>
                <w:kern w:val="1"/>
                <w:sz w:val="24"/>
                <w:szCs w:val="24"/>
                <w:lang w:eastAsia="ar-SA"/>
              </w:rPr>
              <w:t>«Природний газ»</w:t>
            </w:r>
          </w:p>
          <w:p w14:paraId="42552B26" w14:textId="77777777" w:rsidR="00EE1700" w:rsidRPr="00A11414" w:rsidRDefault="00EE1700" w:rsidP="00D03D18">
            <w:pPr>
              <w:autoSpaceDE w:val="0"/>
              <w:autoSpaceDN w:val="0"/>
              <w:adjustRightInd w:val="0"/>
              <w:ind w:right="23"/>
              <w:jc w:val="center"/>
              <w:rPr>
                <w:rFonts w:ascii="Times New Roman" w:hAnsi="Times New Roman"/>
                <w:color w:val="000000"/>
                <w:kern w:val="1"/>
                <w:sz w:val="24"/>
                <w:szCs w:val="24"/>
                <w:lang w:eastAsia="ar-SA"/>
              </w:rPr>
            </w:pPr>
            <w:r w:rsidRPr="00A11414">
              <w:rPr>
                <w:rFonts w:ascii="Times New Roman" w:hAnsi="Times New Roman"/>
                <w:color w:val="000000"/>
                <w:kern w:val="1"/>
                <w:sz w:val="24"/>
                <w:szCs w:val="24"/>
                <w:lang w:eastAsia="ar-SA"/>
              </w:rPr>
              <w:t>ДК 021:2015 09120000-6 Газове паливо</w:t>
            </w:r>
          </w:p>
          <w:p w14:paraId="58651EF4" w14:textId="77777777" w:rsidR="00EE1700" w:rsidRPr="00A11414" w:rsidRDefault="00EE1700" w:rsidP="00D03D18">
            <w:pPr>
              <w:autoSpaceDE w:val="0"/>
              <w:autoSpaceDN w:val="0"/>
              <w:adjustRightInd w:val="0"/>
              <w:ind w:right="23"/>
              <w:jc w:val="center"/>
              <w:rPr>
                <w:rFonts w:ascii="Times New Roman" w:hAnsi="Times New Roman"/>
                <w:color w:val="000000"/>
                <w:kern w:val="1"/>
                <w:sz w:val="24"/>
                <w:szCs w:val="24"/>
                <w:lang w:eastAsia="ar-SA"/>
              </w:rPr>
            </w:pPr>
          </w:p>
          <w:p w14:paraId="3A6161CA" w14:textId="77777777" w:rsidR="00EE1700" w:rsidRPr="00A11414" w:rsidRDefault="00EE1700" w:rsidP="00D03D18">
            <w:pPr>
              <w:autoSpaceDE w:val="0"/>
              <w:autoSpaceDN w:val="0"/>
              <w:adjustRightInd w:val="0"/>
              <w:ind w:right="23"/>
              <w:jc w:val="center"/>
              <w:rPr>
                <w:rFonts w:ascii="Times New Roman" w:hAnsi="Times New Roman"/>
                <w:color w:val="000000"/>
                <w:kern w:val="1"/>
                <w:sz w:val="24"/>
                <w:szCs w:val="24"/>
                <w:lang w:eastAsia="ar-SA"/>
              </w:rPr>
            </w:pPr>
            <w:r w:rsidRPr="00A11414">
              <w:rPr>
                <w:rFonts w:ascii="Times New Roman" w:hAnsi="Times New Roman"/>
                <w:color w:val="000000"/>
                <w:kern w:val="1"/>
                <w:sz w:val="24"/>
                <w:szCs w:val="24"/>
                <w:lang w:eastAsia="ar-SA"/>
              </w:rPr>
              <w:t>Номенклатура: 09123000-7 Природний газ</w:t>
            </w:r>
          </w:p>
        </w:tc>
        <w:tc>
          <w:tcPr>
            <w:tcW w:w="1227" w:type="dxa"/>
          </w:tcPr>
          <w:p w14:paraId="44F1527B" w14:textId="77777777" w:rsidR="00EE1700" w:rsidRPr="00A11414" w:rsidRDefault="00EE1700" w:rsidP="00D03D18">
            <w:pPr>
              <w:autoSpaceDE w:val="0"/>
              <w:autoSpaceDN w:val="0"/>
              <w:adjustRightInd w:val="0"/>
              <w:ind w:right="23"/>
              <w:jc w:val="center"/>
              <w:rPr>
                <w:rFonts w:ascii="Times New Roman" w:hAnsi="Times New Roman"/>
                <w:color w:val="000000"/>
                <w:kern w:val="1"/>
                <w:sz w:val="24"/>
                <w:szCs w:val="24"/>
                <w:lang w:eastAsia="ar-SA"/>
              </w:rPr>
            </w:pPr>
          </w:p>
          <w:p w14:paraId="78F61930" w14:textId="77777777" w:rsidR="00EE1700" w:rsidRPr="00A11414" w:rsidRDefault="00EE1700" w:rsidP="00D03D18">
            <w:pPr>
              <w:autoSpaceDE w:val="0"/>
              <w:autoSpaceDN w:val="0"/>
              <w:adjustRightInd w:val="0"/>
              <w:ind w:right="23"/>
              <w:jc w:val="center"/>
              <w:rPr>
                <w:rFonts w:ascii="Times New Roman" w:hAnsi="Times New Roman"/>
                <w:color w:val="000000"/>
                <w:kern w:val="1"/>
                <w:sz w:val="24"/>
                <w:szCs w:val="24"/>
                <w:lang w:eastAsia="ar-SA"/>
              </w:rPr>
            </w:pPr>
          </w:p>
          <w:p w14:paraId="143144D8" w14:textId="77777777" w:rsidR="00EE1700" w:rsidRPr="00A11414" w:rsidRDefault="00EE1700" w:rsidP="00D03D18">
            <w:pPr>
              <w:autoSpaceDE w:val="0"/>
              <w:autoSpaceDN w:val="0"/>
              <w:adjustRightInd w:val="0"/>
              <w:ind w:right="23"/>
              <w:jc w:val="center"/>
              <w:rPr>
                <w:rFonts w:ascii="Times New Roman" w:hAnsi="Times New Roman"/>
                <w:color w:val="000000"/>
                <w:kern w:val="1"/>
                <w:sz w:val="24"/>
                <w:szCs w:val="24"/>
                <w:lang w:eastAsia="ar-SA"/>
              </w:rPr>
            </w:pPr>
            <w:r w:rsidRPr="00A11414">
              <w:rPr>
                <w:rFonts w:ascii="Times New Roman" w:hAnsi="Times New Roman" w:cs="Times New Roman"/>
                <w:color w:val="000000"/>
                <w:kern w:val="3"/>
                <w:sz w:val="24"/>
                <w:szCs w:val="24"/>
                <w:lang w:eastAsia="ar-SA"/>
              </w:rPr>
              <w:t>м</w:t>
            </w:r>
            <w:r w:rsidRPr="00A11414">
              <w:rPr>
                <w:rFonts w:ascii="Times New Roman" w:hAnsi="Times New Roman" w:cs="Times New Roman"/>
                <w:color w:val="000000"/>
                <w:kern w:val="3"/>
                <w:sz w:val="24"/>
                <w:szCs w:val="24"/>
                <w:vertAlign w:val="superscript"/>
                <w:lang w:eastAsia="ar-SA"/>
              </w:rPr>
              <w:t>3</w:t>
            </w:r>
          </w:p>
        </w:tc>
        <w:tc>
          <w:tcPr>
            <w:tcW w:w="1325" w:type="dxa"/>
          </w:tcPr>
          <w:p w14:paraId="412AD66E" w14:textId="77777777" w:rsidR="00EE1700" w:rsidRPr="00A11414" w:rsidRDefault="00EE1700" w:rsidP="00D03D18">
            <w:pPr>
              <w:autoSpaceDE w:val="0"/>
              <w:autoSpaceDN w:val="0"/>
              <w:adjustRightInd w:val="0"/>
              <w:ind w:right="23"/>
              <w:jc w:val="center"/>
              <w:rPr>
                <w:rFonts w:ascii="Times New Roman" w:hAnsi="Times New Roman"/>
                <w:color w:val="000000"/>
                <w:kern w:val="1"/>
                <w:sz w:val="24"/>
                <w:szCs w:val="24"/>
                <w:lang w:eastAsia="ar-SA"/>
              </w:rPr>
            </w:pPr>
          </w:p>
          <w:p w14:paraId="23710A23" w14:textId="77777777" w:rsidR="00EE1700" w:rsidRPr="00A11414" w:rsidRDefault="00EE1700" w:rsidP="00D03D18">
            <w:pPr>
              <w:autoSpaceDE w:val="0"/>
              <w:autoSpaceDN w:val="0"/>
              <w:adjustRightInd w:val="0"/>
              <w:ind w:right="23"/>
              <w:jc w:val="center"/>
              <w:rPr>
                <w:rFonts w:ascii="Times New Roman" w:hAnsi="Times New Roman"/>
                <w:color w:val="000000"/>
                <w:kern w:val="1"/>
                <w:sz w:val="24"/>
                <w:szCs w:val="24"/>
                <w:lang w:eastAsia="ar-SA"/>
              </w:rPr>
            </w:pPr>
          </w:p>
          <w:p w14:paraId="429EA1D4" w14:textId="404B57D1" w:rsidR="00EE1700" w:rsidRPr="00A11414" w:rsidRDefault="00EB7680" w:rsidP="00D03D18">
            <w:pPr>
              <w:autoSpaceDE w:val="0"/>
              <w:autoSpaceDN w:val="0"/>
              <w:adjustRightInd w:val="0"/>
              <w:ind w:right="23"/>
              <w:jc w:val="center"/>
              <w:rPr>
                <w:rFonts w:ascii="Times New Roman" w:hAnsi="Times New Roman"/>
                <w:color w:val="000000"/>
                <w:kern w:val="1"/>
                <w:sz w:val="24"/>
                <w:szCs w:val="24"/>
                <w:lang w:eastAsia="ar-SA"/>
              </w:rPr>
            </w:pPr>
            <w:r w:rsidRPr="00A11414">
              <w:rPr>
                <w:rFonts w:ascii="Times New Roman" w:hAnsi="Times New Roman"/>
                <w:color w:val="000000"/>
                <w:kern w:val="1"/>
                <w:sz w:val="24"/>
                <w:szCs w:val="24"/>
                <w:lang w:eastAsia="ar-SA"/>
              </w:rPr>
              <w:t>10 740</w:t>
            </w:r>
          </w:p>
        </w:tc>
        <w:tc>
          <w:tcPr>
            <w:tcW w:w="1843" w:type="dxa"/>
          </w:tcPr>
          <w:p w14:paraId="5AB315EF" w14:textId="77777777" w:rsidR="00EE1700" w:rsidRPr="00A11414" w:rsidRDefault="00EE1700" w:rsidP="00D03D18">
            <w:pPr>
              <w:autoSpaceDE w:val="0"/>
              <w:autoSpaceDN w:val="0"/>
              <w:adjustRightInd w:val="0"/>
              <w:ind w:right="23"/>
              <w:jc w:val="center"/>
              <w:rPr>
                <w:rFonts w:ascii="Times New Roman" w:hAnsi="Times New Roman"/>
                <w:color w:val="000000"/>
                <w:kern w:val="1"/>
                <w:sz w:val="24"/>
                <w:szCs w:val="24"/>
                <w:lang w:eastAsia="ar-SA"/>
              </w:rPr>
            </w:pPr>
          </w:p>
          <w:p w14:paraId="235D5C73" w14:textId="1B8C8A54" w:rsidR="00EE1700" w:rsidRPr="00A11414" w:rsidRDefault="00EE1700" w:rsidP="003A57AA">
            <w:pPr>
              <w:autoSpaceDE w:val="0"/>
              <w:autoSpaceDN w:val="0"/>
              <w:adjustRightInd w:val="0"/>
              <w:ind w:right="23"/>
              <w:jc w:val="center"/>
              <w:rPr>
                <w:rFonts w:ascii="Times New Roman" w:hAnsi="Times New Roman"/>
                <w:color w:val="000000"/>
                <w:kern w:val="1"/>
                <w:sz w:val="24"/>
                <w:szCs w:val="24"/>
                <w:lang w:eastAsia="ar-SA"/>
              </w:rPr>
            </w:pPr>
            <w:r w:rsidRPr="00A11414">
              <w:rPr>
                <w:rFonts w:ascii="Times New Roman" w:hAnsi="Times New Roman"/>
                <w:color w:val="000000"/>
                <w:kern w:val="1"/>
                <w:sz w:val="24"/>
                <w:szCs w:val="24"/>
                <w:lang w:eastAsia="ar-SA"/>
              </w:rPr>
              <w:t xml:space="preserve">до 31 </w:t>
            </w:r>
            <w:r w:rsidR="003A57AA" w:rsidRPr="00A11414">
              <w:rPr>
                <w:rFonts w:ascii="Times New Roman" w:hAnsi="Times New Roman"/>
                <w:color w:val="000000"/>
                <w:kern w:val="1"/>
                <w:sz w:val="24"/>
                <w:szCs w:val="24"/>
                <w:lang w:eastAsia="ar-SA"/>
              </w:rPr>
              <w:t>грудня</w:t>
            </w:r>
            <w:r w:rsidRPr="00A11414">
              <w:rPr>
                <w:rFonts w:ascii="Times New Roman" w:hAnsi="Times New Roman"/>
                <w:color w:val="000000"/>
                <w:kern w:val="1"/>
                <w:sz w:val="24"/>
                <w:szCs w:val="24"/>
                <w:lang w:eastAsia="ar-SA"/>
              </w:rPr>
              <w:t xml:space="preserve"> 2023 року включно</w:t>
            </w:r>
          </w:p>
        </w:tc>
        <w:tc>
          <w:tcPr>
            <w:tcW w:w="2551" w:type="dxa"/>
          </w:tcPr>
          <w:p w14:paraId="3E641EDC" w14:textId="2CA13500" w:rsidR="00EE1700" w:rsidRPr="00A11414" w:rsidRDefault="00EE1700" w:rsidP="00CA2536">
            <w:pPr>
              <w:autoSpaceDE w:val="0"/>
              <w:autoSpaceDN w:val="0"/>
              <w:adjustRightInd w:val="0"/>
              <w:ind w:right="23"/>
              <w:rPr>
                <w:rFonts w:ascii="Times New Roman" w:hAnsi="Times New Roman"/>
                <w:color w:val="000000"/>
                <w:kern w:val="1"/>
                <w:sz w:val="24"/>
                <w:szCs w:val="24"/>
                <w:lang w:eastAsia="ar-SA"/>
              </w:rPr>
            </w:pPr>
          </w:p>
          <w:p w14:paraId="466802D5" w14:textId="3F7AF8E6" w:rsidR="00EB7680" w:rsidRPr="00A11414" w:rsidRDefault="00EB7680" w:rsidP="00EB7680">
            <w:pPr>
              <w:autoSpaceDE w:val="0"/>
              <w:autoSpaceDN w:val="0"/>
              <w:adjustRightInd w:val="0"/>
              <w:ind w:right="23"/>
              <w:rPr>
                <w:rFonts w:ascii="Times New Roman" w:hAnsi="Times New Roman"/>
                <w:color w:val="000000"/>
                <w:kern w:val="2"/>
                <w:sz w:val="24"/>
                <w:szCs w:val="24"/>
                <w:lang w:eastAsia="ar-SA"/>
              </w:rPr>
            </w:pPr>
            <w:r w:rsidRPr="00A11414">
              <w:rPr>
                <w:rFonts w:ascii="Times New Roman" w:hAnsi="Times New Roman"/>
                <w:color w:val="000000"/>
                <w:kern w:val="2"/>
                <w:sz w:val="24"/>
                <w:szCs w:val="24"/>
                <w:lang w:eastAsia="ar-SA"/>
              </w:rPr>
              <w:t>-м.</w:t>
            </w:r>
            <w:r w:rsidRPr="00A11414">
              <w:rPr>
                <w:rFonts w:ascii="Times New Roman" w:hAnsi="Times New Roman"/>
                <w:color w:val="000000"/>
                <w:kern w:val="2"/>
                <w:sz w:val="24"/>
                <w:szCs w:val="24"/>
                <w:lang w:val="ru-RU" w:eastAsia="ar-SA"/>
              </w:rPr>
              <w:t xml:space="preserve"> </w:t>
            </w:r>
            <w:r w:rsidRPr="00A11414">
              <w:rPr>
                <w:rFonts w:ascii="Times New Roman" w:hAnsi="Times New Roman"/>
                <w:color w:val="000000"/>
                <w:kern w:val="2"/>
                <w:sz w:val="24"/>
                <w:szCs w:val="24"/>
                <w:lang w:eastAsia="ar-SA"/>
              </w:rPr>
              <w:t>Львів, пр. Червоної Калини, 72-а, 79012</w:t>
            </w:r>
          </w:p>
          <w:p w14:paraId="6BAB565C" w14:textId="77777777" w:rsidR="00CA2536" w:rsidRPr="00A11414" w:rsidRDefault="00CA2536" w:rsidP="00EB7680">
            <w:pPr>
              <w:autoSpaceDE w:val="0"/>
              <w:autoSpaceDN w:val="0"/>
              <w:adjustRightInd w:val="0"/>
              <w:ind w:right="23"/>
              <w:rPr>
                <w:rFonts w:ascii="Times New Roman" w:hAnsi="Times New Roman"/>
                <w:color w:val="000000"/>
                <w:kern w:val="2"/>
                <w:sz w:val="24"/>
                <w:szCs w:val="24"/>
                <w:lang w:eastAsia="ar-SA"/>
              </w:rPr>
            </w:pPr>
          </w:p>
          <w:p w14:paraId="1F417B53" w14:textId="271CFA37" w:rsidR="00EB7680" w:rsidRPr="00A11414" w:rsidRDefault="00EB7680" w:rsidP="00EB7680">
            <w:pPr>
              <w:autoSpaceDE w:val="0"/>
              <w:autoSpaceDN w:val="0"/>
              <w:adjustRightInd w:val="0"/>
              <w:ind w:right="23"/>
              <w:rPr>
                <w:rFonts w:ascii="Times New Roman" w:hAnsi="Times New Roman"/>
                <w:color w:val="000000"/>
                <w:kern w:val="2"/>
                <w:sz w:val="24"/>
                <w:szCs w:val="24"/>
                <w:lang w:eastAsia="ar-SA"/>
              </w:rPr>
            </w:pPr>
            <w:r w:rsidRPr="00A11414">
              <w:rPr>
                <w:rFonts w:ascii="Times New Roman" w:hAnsi="Times New Roman"/>
                <w:color w:val="000000"/>
                <w:kern w:val="2"/>
                <w:sz w:val="24"/>
                <w:szCs w:val="24"/>
                <w:lang w:eastAsia="ar-SA"/>
              </w:rPr>
              <w:t>-м. Винники, вул. Галицька, 12, 79495</w:t>
            </w:r>
          </w:p>
          <w:p w14:paraId="1DB7CDF3" w14:textId="77777777" w:rsidR="00CA2536" w:rsidRPr="00A11414" w:rsidRDefault="00CA2536" w:rsidP="00EB7680">
            <w:pPr>
              <w:autoSpaceDE w:val="0"/>
              <w:autoSpaceDN w:val="0"/>
              <w:adjustRightInd w:val="0"/>
              <w:ind w:right="23"/>
              <w:rPr>
                <w:rFonts w:ascii="Times New Roman" w:hAnsi="Times New Roman"/>
                <w:color w:val="000000"/>
                <w:kern w:val="2"/>
                <w:sz w:val="24"/>
                <w:szCs w:val="24"/>
                <w:lang w:eastAsia="ar-SA"/>
              </w:rPr>
            </w:pPr>
          </w:p>
          <w:p w14:paraId="2E24DFBE" w14:textId="77777777" w:rsidR="00EB7680" w:rsidRPr="00A11414" w:rsidRDefault="00EB7680" w:rsidP="00EB7680">
            <w:pPr>
              <w:autoSpaceDE w:val="0"/>
              <w:autoSpaceDN w:val="0"/>
              <w:adjustRightInd w:val="0"/>
              <w:ind w:right="23"/>
              <w:rPr>
                <w:rFonts w:ascii="Times New Roman" w:hAnsi="Times New Roman"/>
                <w:color w:val="000000"/>
                <w:kern w:val="2"/>
                <w:sz w:val="24"/>
                <w:szCs w:val="24"/>
                <w:lang w:eastAsia="ar-SA"/>
              </w:rPr>
            </w:pPr>
            <w:r w:rsidRPr="00A11414">
              <w:rPr>
                <w:rFonts w:ascii="Times New Roman" w:hAnsi="Times New Roman"/>
                <w:color w:val="000000"/>
                <w:kern w:val="2"/>
                <w:sz w:val="24"/>
                <w:szCs w:val="24"/>
                <w:lang w:eastAsia="ar-SA"/>
              </w:rPr>
              <w:t xml:space="preserve">-смт. </w:t>
            </w:r>
            <w:proofErr w:type="spellStart"/>
            <w:r w:rsidRPr="00A11414">
              <w:rPr>
                <w:rFonts w:ascii="Times New Roman" w:hAnsi="Times New Roman"/>
                <w:color w:val="000000"/>
                <w:kern w:val="2"/>
                <w:sz w:val="24"/>
                <w:szCs w:val="24"/>
                <w:lang w:eastAsia="ar-SA"/>
              </w:rPr>
              <w:t>Брюховичі</w:t>
            </w:r>
            <w:proofErr w:type="spellEnd"/>
            <w:r w:rsidRPr="00A11414">
              <w:rPr>
                <w:rFonts w:ascii="Times New Roman" w:hAnsi="Times New Roman"/>
                <w:color w:val="000000"/>
                <w:kern w:val="2"/>
                <w:sz w:val="24"/>
                <w:szCs w:val="24"/>
                <w:lang w:eastAsia="ar-SA"/>
              </w:rPr>
              <w:t>, вул. Івасюка, 2-а, 79491</w:t>
            </w:r>
          </w:p>
          <w:p w14:paraId="2200B358" w14:textId="22ED991A" w:rsidR="00EE1700" w:rsidRPr="00A11414" w:rsidRDefault="00EE1700" w:rsidP="00D03D18">
            <w:pPr>
              <w:autoSpaceDE w:val="0"/>
              <w:autoSpaceDN w:val="0"/>
              <w:adjustRightInd w:val="0"/>
              <w:ind w:right="23"/>
              <w:jc w:val="center"/>
              <w:rPr>
                <w:rFonts w:ascii="Times New Roman" w:hAnsi="Times New Roman"/>
                <w:color w:val="000000"/>
                <w:kern w:val="1"/>
                <w:sz w:val="24"/>
                <w:szCs w:val="24"/>
                <w:lang w:eastAsia="ar-SA"/>
              </w:rPr>
            </w:pPr>
          </w:p>
        </w:tc>
      </w:tr>
    </w:tbl>
    <w:p w14:paraId="0F52646F" w14:textId="77777777" w:rsidR="00EE1700" w:rsidRPr="00A11414"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sz w:val="24"/>
          <w:szCs w:val="24"/>
          <w:lang w:eastAsia="ar-SA"/>
        </w:rPr>
      </w:pPr>
      <w:r w:rsidRPr="00A11414">
        <w:rPr>
          <w:rFonts w:ascii="Times New Roman" w:hAnsi="Times New Roman"/>
          <w:color w:val="000000"/>
          <w:kern w:val="1"/>
          <w:sz w:val="24"/>
          <w:szCs w:val="24"/>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14:paraId="66E3AE72" w14:textId="77777777" w:rsidR="00EE1700" w:rsidRPr="00A11414"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sz w:val="24"/>
          <w:szCs w:val="24"/>
          <w:lang w:eastAsia="ar-SA"/>
        </w:rPr>
      </w:pPr>
      <w:r w:rsidRPr="00A11414">
        <w:rPr>
          <w:rFonts w:ascii="Times New Roman" w:hAnsi="Times New Roman"/>
          <w:color w:val="000000"/>
          <w:kern w:val="1"/>
          <w:sz w:val="24"/>
          <w:szCs w:val="24"/>
          <w:lang w:eastAsia="ar-S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A11414">
        <w:rPr>
          <w:rFonts w:ascii="Times New Roman" w:hAnsi="Times New Roman"/>
          <w:color w:val="000000"/>
          <w:kern w:val="1"/>
          <w:sz w:val="24"/>
          <w:szCs w:val="24"/>
          <w:lang w:eastAsia="ar-SA"/>
        </w:rPr>
        <w:t>рт</w:t>
      </w:r>
      <w:proofErr w:type="spellEnd"/>
      <w:r w:rsidRPr="00A11414">
        <w:rPr>
          <w:rFonts w:ascii="Times New Roman" w:hAnsi="Times New Roman"/>
          <w:color w:val="000000"/>
          <w:kern w:val="1"/>
          <w:sz w:val="24"/>
          <w:szCs w:val="24"/>
          <w:lang w:eastAsia="ar-SA"/>
        </w:rPr>
        <w:t>. ст.).</w:t>
      </w:r>
    </w:p>
    <w:p w14:paraId="47A82720" w14:textId="77777777" w:rsidR="00EE1700" w:rsidRPr="00A11414"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sz w:val="24"/>
          <w:szCs w:val="24"/>
          <w:lang w:eastAsia="ar-SA"/>
        </w:rPr>
      </w:pPr>
      <w:r w:rsidRPr="00A11414">
        <w:rPr>
          <w:rFonts w:ascii="Times New Roman" w:hAnsi="Times New Roman"/>
          <w:color w:val="000000"/>
          <w:kern w:val="1"/>
          <w:sz w:val="24"/>
          <w:szCs w:val="24"/>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14:paraId="2591A412" w14:textId="77777777" w:rsidR="00095124" w:rsidRPr="00A11414" w:rsidRDefault="00095124" w:rsidP="00095124">
      <w:pPr>
        <w:spacing w:after="0" w:line="240" w:lineRule="auto"/>
        <w:jc w:val="both"/>
        <w:rPr>
          <w:rFonts w:ascii="Times New Roman" w:hAnsi="Times New Roman" w:cs="Times New Roman"/>
          <w:b/>
          <w:i/>
          <w:sz w:val="24"/>
          <w:szCs w:val="24"/>
        </w:rPr>
      </w:pPr>
      <w:r w:rsidRPr="00A11414">
        <w:rPr>
          <w:rFonts w:ascii="Times New Roman" w:hAnsi="Times New Roman" w:cs="Times New Roman"/>
          <w:b/>
          <w:i/>
          <w:sz w:val="24"/>
          <w:szCs w:val="24"/>
        </w:rPr>
        <w:t>3. Очікувана вартість та/або розмір бюджетного призначення:</w:t>
      </w:r>
    </w:p>
    <w:p w14:paraId="5F500793" w14:textId="39585D14" w:rsidR="00095124" w:rsidRPr="00A11414" w:rsidRDefault="00095124" w:rsidP="00095124">
      <w:pPr>
        <w:spacing w:after="0" w:line="240" w:lineRule="auto"/>
        <w:jc w:val="both"/>
        <w:rPr>
          <w:rFonts w:ascii="Times New Roman" w:hAnsi="Times New Roman" w:cs="Times New Roman"/>
          <w:sz w:val="24"/>
          <w:szCs w:val="24"/>
        </w:rPr>
      </w:pPr>
      <w:r w:rsidRPr="00A11414">
        <w:rPr>
          <w:rFonts w:ascii="Times New Roman" w:hAnsi="Times New Roman" w:cs="Times New Roman"/>
          <w:sz w:val="24"/>
          <w:szCs w:val="24"/>
        </w:rPr>
        <w:t xml:space="preserve">- Очікувана вартість закупівлі становить - </w:t>
      </w:r>
      <w:r w:rsidR="00D65670" w:rsidRPr="00D65670">
        <w:rPr>
          <w:rFonts w:ascii="Times New Roman" w:hAnsi="Times New Roman" w:cs="Times New Roman"/>
          <w:sz w:val="24"/>
          <w:szCs w:val="24"/>
        </w:rPr>
        <w:t xml:space="preserve"> 177 854,40 (сто сімдесят сім тисяч вісімсот п'ятдесят чотири </w:t>
      </w:r>
      <w:proofErr w:type="spellStart"/>
      <w:r w:rsidR="00D65670" w:rsidRPr="00D65670">
        <w:rPr>
          <w:rFonts w:ascii="Times New Roman" w:hAnsi="Times New Roman" w:cs="Times New Roman"/>
          <w:sz w:val="24"/>
          <w:szCs w:val="24"/>
        </w:rPr>
        <w:t>гривнi</w:t>
      </w:r>
      <w:proofErr w:type="spellEnd"/>
      <w:r w:rsidR="00D65670" w:rsidRPr="00D65670">
        <w:rPr>
          <w:rFonts w:ascii="Times New Roman" w:hAnsi="Times New Roman" w:cs="Times New Roman"/>
          <w:sz w:val="24"/>
          <w:szCs w:val="24"/>
        </w:rPr>
        <w:t xml:space="preserve"> 40 копійок)  з ПДВ</w:t>
      </w:r>
      <w:bookmarkStart w:id="0" w:name="_GoBack"/>
      <w:bookmarkEnd w:id="0"/>
    </w:p>
    <w:p w14:paraId="658C7923" w14:textId="77777777" w:rsidR="00095124" w:rsidRPr="00A11414" w:rsidRDefault="00095124" w:rsidP="00095124">
      <w:pPr>
        <w:spacing w:after="0" w:line="240" w:lineRule="auto"/>
        <w:jc w:val="both"/>
        <w:rPr>
          <w:rFonts w:ascii="Times New Roman" w:hAnsi="Times New Roman" w:cs="Times New Roman"/>
          <w:sz w:val="24"/>
          <w:szCs w:val="24"/>
        </w:rPr>
      </w:pPr>
    </w:p>
    <w:p w14:paraId="1C3F85B8" w14:textId="47DD7A44" w:rsidR="00095124" w:rsidRPr="00A11414" w:rsidRDefault="00095124" w:rsidP="00095124">
      <w:pPr>
        <w:spacing w:after="0" w:line="240" w:lineRule="auto"/>
        <w:jc w:val="both"/>
        <w:rPr>
          <w:rFonts w:ascii="Times New Roman" w:hAnsi="Times New Roman" w:cs="Times New Roman"/>
          <w:i/>
          <w:sz w:val="24"/>
          <w:szCs w:val="24"/>
        </w:rPr>
      </w:pPr>
      <w:r w:rsidRPr="00A11414">
        <w:rPr>
          <w:rFonts w:ascii="Times New Roman" w:hAnsi="Times New Roman" w:cs="Times New Roman"/>
          <w:sz w:val="24"/>
          <w:szCs w:val="24"/>
        </w:rPr>
        <w:t xml:space="preserve">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Pr="00A11414">
        <w:rPr>
          <w:rFonts w:ascii="Times New Roman" w:hAnsi="Times New Roman" w:cs="Times New Roman"/>
          <w:i/>
          <w:sz w:val="24"/>
          <w:szCs w:val="24"/>
        </w:rPr>
        <w:t xml:space="preserve">з </w:t>
      </w:r>
      <w:r w:rsidRPr="00A11414">
        <w:rPr>
          <w:rFonts w:ascii="Times New Roman" w:hAnsi="Times New Roman" w:cs="Times New Roman"/>
          <w:sz w:val="24"/>
          <w:szCs w:val="24"/>
        </w:rPr>
        <w:t>урахуванням положень</w:t>
      </w:r>
      <w:r w:rsidR="00D71C57" w:rsidRPr="00A11414">
        <w:rPr>
          <w:rFonts w:ascii="Times New Roman" w:hAnsi="Times New Roman" w:cs="Times New Roman"/>
          <w:sz w:val="24"/>
          <w:szCs w:val="24"/>
        </w:rPr>
        <w:t xml:space="preserve"> Постанови Кабінету Міністрів України від 22.08.2023 № 896 «Про внесення змін до постанов Кабінету Міністрів України від 1 червня 2011 р. № 869 і від 19 липня 2022 р. № 812» та з </w:t>
      </w:r>
      <w:r w:rsidR="00D71C57" w:rsidRPr="00A11414">
        <w:rPr>
          <w:rFonts w:ascii="Times New Roman" w:hAnsi="Times New Roman" w:cs="Times New Roman"/>
          <w:sz w:val="24"/>
          <w:szCs w:val="24"/>
        </w:rPr>
        <w:lastRenderedPageBreak/>
        <w:t xml:space="preserve">врахуванням </w:t>
      </w:r>
      <w:r w:rsidRPr="00A11414">
        <w:rPr>
          <w:rFonts w:ascii="Times New Roman" w:hAnsi="Times New Roman" w:cs="Times New Roman"/>
          <w:sz w:val="24"/>
          <w:szCs w:val="24"/>
        </w:rPr>
        <w:t xml:space="preserve"> Постанови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sidR="009B1198" w:rsidRPr="00A11414">
        <w:rPr>
          <w:rFonts w:ascii="Times New Roman" w:hAnsi="Times New Roman" w:cs="Times New Roman"/>
          <w:i/>
          <w:sz w:val="24"/>
          <w:szCs w:val="24"/>
        </w:rPr>
        <w:t xml:space="preserve"> (зі змінами, які внесенні відповідно до </w:t>
      </w:r>
      <w:r w:rsidR="006E3D3D" w:rsidRPr="00A11414">
        <w:rPr>
          <w:rFonts w:ascii="Times New Roman" w:hAnsi="Times New Roman" w:cs="Times New Roman"/>
          <w:i/>
          <w:sz w:val="24"/>
          <w:szCs w:val="24"/>
        </w:rPr>
        <w:t>Постанови Кабінету Міністрів України від 22.08.2023 № 896 «Про внесення змін до постанов Кабінету Міністрів України від 1 червня 2011 р. № 869 і від 19 липня 2022 р. № 812»)</w:t>
      </w:r>
    </w:p>
    <w:p w14:paraId="178FAEFD" w14:textId="77777777" w:rsidR="00095124" w:rsidRPr="00A11414" w:rsidRDefault="00095124" w:rsidP="00095124">
      <w:pPr>
        <w:spacing w:after="0" w:line="240" w:lineRule="auto"/>
        <w:jc w:val="both"/>
        <w:rPr>
          <w:rFonts w:ascii="Times New Roman" w:hAnsi="Times New Roman" w:cs="Times New Roman"/>
          <w:sz w:val="24"/>
          <w:szCs w:val="24"/>
        </w:rPr>
      </w:pPr>
    </w:p>
    <w:p w14:paraId="4BF9AC39" w14:textId="77777777" w:rsidR="00095124" w:rsidRPr="00A11414" w:rsidRDefault="00095124" w:rsidP="00095124">
      <w:pPr>
        <w:spacing w:after="0" w:line="240" w:lineRule="auto"/>
        <w:jc w:val="both"/>
        <w:rPr>
          <w:rFonts w:ascii="Times New Roman" w:hAnsi="Times New Roman" w:cs="Times New Roman"/>
          <w:sz w:val="24"/>
          <w:szCs w:val="24"/>
        </w:rPr>
      </w:pPr>
      <w:r w:rsidRPr="00A11414">
        <w:rPr>
          <w:rFonts w:ascii="Times New Roman" w:hAnsi="Times New Roman" w:cs="Times New Roman"/>
          <w:sz w:val="24"/>
          <w:szCs w:val="24"/>
        </w:rPr>
        <w:t>Відтак, згідно п.6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встановлено ціну постачання природного газу, що становить 16390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 Відповідно до Постанови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 (</w:t>
      </w:r>
      <w:hyperlink r:id="rId8" w:anchor="Text" w:history="1">
        <w:r w:rsidRPr="00A11414">
          <w:rPr>
            <w:rStyle w:val="a3"/>
            <w:rFonts w:ascii="Times New Roman" w:hAnsi="Times New Roman" w:cs="Times New Roman"/>
            <w:sz w:val="24"/>
            <w:szCs w:val="24"/>
          </w:rPr>
          <w:t>https://zakon.rada.gov.ua/laws/show/812-2022-%D0%BF#Text</w:t>
        </w:r>
      </w:hyperlink>
      <w:r w:rsidRPr="00A11414">
        <w:rPr>
          <w:rFonts w:ascii="Times New Roman" w:hAnsi="Times New Roman" w:cs="Times New Roman"/>
          <w:sz w:val="24"/>
          <w:szCs w:val="24"/>
        </w:rPr>
        <w:t>) встановлено для точки виходу та Коефіцієнти, які враховують період замовлення потужності, що застосовуються до тарифів на послуги транспортування природного газу для внутрішніх точок входу і точок виходу в/з газотранспортну(</w:t>
      </w:r>
      <w:proofErr w:type="spellStart"/>
      <w:r w:rsidRPr="00A11414">
        <w:rPr>
          <w:rFonts w:ascii="Times New Roman" w:hAnsi="Times New Roman" w:cs="Times New Roman"/>
          <w:sz w:val="24"/>
          <w:szCs w:val="24"/>
        </w:rPr>
        <w:t>ої</w:t>
      </w:r>
      <w:proofErr w:type="spellEnd"/>
      <w:r w:rsidRPr="00A11414">
        <w:rPr>
          <w:rFonts w:ascii="Times New Roman" w:hAnsi="Times New Roman" w:cs="Times New Roman"/>
          <w:sz w:val="24"/>
          <w:szCs w:val="24"/>
        </w:rPr>
        <w:t>) систему(и) на регуляторний період 2020-2024 роки (</w:t>
      </w:r>
      <w:hyperlink r:id="rId9" w:history="1">
        <w:r w:rsidRPr="00A11414">
          <w:rPr>
            <w:rStyle w:val="a3"/>
            <w:rFonts w:ascii="Times New Roman" w:hAnsi="Times New Roman" w:cs="Times New Roman"/>
            <w:sz w:val="24"/>
            <w:szCs w:val="24"/>
          </w:rPr>
          <w:t>https://www.nerc.gov.ua/sferi-diyalnosti/prirodnij-gaz/tarifi-dlya-pidpriyemstv-naftogazovoyi-sferi/tarifi-na-poslugi-transportuvannya-prirodnogo-gazu-dlya-vnutrishnih-tochok-vhodu-i-tochok-vihodu-vz-gazotransportnuoyi-sistemui-dlya-tov-operator-gts-ukrayini</w:t>
        </w:r>
      </w:hyperlink>
      <w:r w:rsidRPr="00A11414">
        <w:rPr>
          <w:rFonts w:ascii="Times New Roman" w:hAnsi="Times New Roman" w:cs="Times New Roman"/>
          <w:sz w:val="24"/>
          <w:szCs w:val="24"/>
        </w:rPr>
        <w:t>).</w:t>
      </w:r>
    </w:p>
    <w:p w14:paraId="4450F261" w14:textId="77777777" w:rsidR="00095124" w:rsidRPr="00A11414" w:rsidRDefault="00095124" w:rsidP="00095124">
      <w:pPr>
        <w:spacing w:after="0" w:line="240" w:lineRule="auto"/>
        <w:ind w:left="-142" w:firstLine="709"/>
        <w:jc w:val="both"/>
        <w:rPr>
          <w:rFonts w:ascii="Times New Roman" w:hAnsi="Times New Roman" w:cs="Times New Roman"/>
          <w:sz w:val="24"/>
          <w:szCs w:val="24"/>
        </w:rPr>
      </w:pPr>
      <w:r w:rsidRPr="00A11414">
        <w:rPr>
          <w:rFonts w:ascii="Times New Roman" w:hAnsi="Times New Roman" w:cs="Times New Roman"/>
          <w:sz w:val="24"/>
          <w:szCs w:val="24"/>
        </w:rPr>
        <w:t>Нормативно-правові акти:</w:t>
      </w:r>
    </w:p>
    <w:p w14:paraId="706F4DC0" w14:textId="77777777" w:rsidR="00095124" w:rsidRPr="00A11414" w:rsidRDefault="00095124" w:rsidP="00095124">
      <w:pPr>
        <w:numPr>
          <w:ilvl w:val="0"/>
          <w:numId w:val="4"/>
        </w:numPr>
        <w:spacing w:after="0" w:line="240" w:lineRule="auto"/>
        <w:ind w:left="-142" w:firstLine="0"/>
        <w:jc w:val="both"/>
        <w:rPr>
          <w:rFonts w:ascii="Times New Roman" w:hAnsi="Times New Roman" w:cs="Times New Roman"/>
          <w:sz w:val="24"/>
          <w:szCs w:val="24"/>
        </w:rPr>
      </w:pPr>
      <w:r w:rsidRPr="00A11414">
        <w:rPr>
          <w:rFonts w:ascii="Times New Roman" w:hAnsi="Times New Roman" w:cs="Times New Roman"/>
          <w:sz w:val="24"/>
          <w:szCs w:val="24"/>
        </w:rPr>
        <w:t>Закон України «Про ринок природного газу»;</w:t>
      </w:r>
    </w:p>
    <w:p w14:paraId="7906A8C5" w14:textId="77777777" w:rsidR="00095124" w:rsidRPr="00A11414" w:rsidRDefault="00095124" w:rsidP="00095124">
      <w:pPr>
        <w:numPr>
          <w:ilvl w:val="0"/>
          <w:numId w:val="4"/>
        </w:numPr>
        <w:spacing w:after="0" w:line="240" w:lineRule="auto"/>
        <w:ind w:left="-142" w:firstLine="0"/>
        <w:jc w:val="both"/>
        <w:rPr>
          <w:rFonts w:ascii="Times New Roman" w:hAnsi="Times New Roman" w:cs="Times New Roman"/>
          <w:sz w:val="24"/>
          <w:szCs w:val="24"/>
        </w:rPr>
      </w:pPr>
      <w:r w:rsidRPr="00A11414">
        <w:rPr>
          <w:rFonts w:ascii="Times New Roman" w:hAnsi="Times New Roman" w:cs="Times New Roman"/>
          <w:sz w:val="24"/>
          <w:szCs w:val="24"/>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14:paraId="0F858EAC" w14:textId="77777777" w:rsidR="00095124" w:rsidRPr="00A11414" w:rsidRDefault="00095124" w:rsidP="00095124">
      <w:pPr>
        <w:numPr>
          <w:ilvl w:val="0"/>
          <w:numId w:val="4"/>
        </w:numPr>
        <w:spacing w:after="0" w:line="240" w:lineRule="auto"/>
        <w:ind w:left="-142" w:firstLine="0"/>
        <w:jc w:val="both"/>
        <w:rPr>
          <w:rFonts w:ascii="Times New Roman" w:hAnsi="Times New Roman" w:cs="Times New Roman"/>
          <w:sz w:val="24"/>
          <w:szCs w:val="24"/>
        </w:rPr>
      </w:pPr>
      <w:r w:rsidRPr="00A11414">
        <w:rPr>
          <w:rFonts w:ascii="Times New Roman" w:hAnsi="Times New Roman" w:cs="Times New Roman"/>
          <w:sz w:val="24"/>
          <w:szCs w:val="24"/>
        </w:rPr>
        <w:t>Постанова НКРЕКП від 30.09.2015 № 2493 «Про затвердження Кодексу газотранспортної системи»;</w:t>
      </w:r>
    </w:p>
    <w:p w14:paraId="11BF0EC4" w14:textId="77777777" w:rsidR="00095124" w:rsidRPr="00A11414" w:rsidRDefault="00095124" w:rsidP="00095124">
      <w:pPr>
        <w:numPr>
          <w:ilvl w:val="0"/>
          <w:numId w:val="4"/>
        </w:numPr>
        <w:spacing w:after="0" w:line="240" w:lineRule="auto"/>
        <w:ind w:left="-142" w:firstLine="0"/>
        <w:jc w:val="both"/>
        <w:rPr>
          <w:rFonts w:ascii="Times New Roman" w:hAnsi="Times New Roman" w:cs="Times New Roman"/>
          <w:sz w:val="24"/>
          <w:szCs w:val="24"/>
        </w:rPr>
      </w:pPr>
      <w:r w:rsidRPr="00A11414">
        <w:rPr>
          <w:rFonts w:ascii="Times New Roman" w:hAnsi="Times New Roman" w:cs="Times New Roman"/>
          <w:sz w:val="24"/>
          <w:szCs w:val="24"/>
        </w:rPr>
        <w:t>Постанова НКРЕКП від 30.09.2015 № 2494 «Про затвердження Кодексу газорозподільних систем»;</w:t>
      </w:r>
    </w:p>
    <w:p w14:paraId="69A6241B" w14:textId="3A0DD4FB" w:rsidR="00095124" w:rsidRPr="00A11414" w:rsidRDefault="00095124" w:rsidP="00095124">
      <w:pPr>
        <w:numPr>
          <w:ilvl w:val="0"/>
          <w:numId w:val="4"/>
        </w:numPr>
        <w:spacing w:after="0" w:line="240" w:lineRule="auto"/>
        <w:ind w:left="-142" w:firstLine="0"/>
        <w:jc w:val="both"/>
        <w:rPr>
          <w:rFonts w:ascii="Times New Roman" w:hAnsi="Times New Roman" w:cs="Times New Roman"/>
          <w:sz w:val="24"/>
          <w:szCs w:val="24"/>
        </w:rPr>
      </w:pPr>
      <w:r w:rsidRPr="00A11414">
        <w:rPr>
          <w:rFonts w:ascii="Times New Roman" w:hAnsi="Times New Roman" w:cs="Times New Roman"/>
          <w:sz w:val="24"/>
          <w:szCs w:val="24"/>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14:paraId="0079FBE7" w14:textId="77777777" w:rsidR="00D71C57" w:rsidRPr="00A11414" w:rsidRDefault="00D71C57" w:rsidP="00D71C57">
      <w:pPr>
        <w:numPr>
          <w:ilvl w:val="0"/>
          <w:numId w:val="4"/>
        </w:numPr>
        <w:spacing w:after="0" w:line="240" w:lineRule="auto"/>
        <w:ind w:left="-142" w:firstLine="0"/>
        <w:jc w:val="both"/>
        <w:rPr>
          <w:rFonts w:ascii="Times New Roman" w:hAnsi="Times New Roman" w:cs="Times New Roman"/>
          <w:sz w:val="24"/>
          <w:szCs w:val="24"/>
        </w:rPr>
      </w:pPr>
      <w:r w:rsidRPr="00A11414">
        <w:rPr>
          <w:rFonts w:ascii="Times New Roman" w:hAnsi="Times New Roman" w:cs="Times New Roman"/>
          <w:sz w:val="24"/>
          <w:szCs w:val="24"/>
        </w:rPr>
        <w:t>Постанови Кабінету Міністрів України від 22.08.2023 № 896 «Про внесення змін до постанов Кабінету Міністрів України від 1 червня 2011 р. № 869 і від 19 липня 2022 р. № 812»;</w:t>
      </w:r>
    </w:p>
    <w:p w14:paraId="25C414C6" w14:textId="16A84FA8" w:rsidR="00095124" w:rsidRPr="00A11414" w:rsidRDefault="00095124" w:rsidP="00D71C57">
      <w:pPr>
        <w:numPr>
          <w:ilvl w:val="0"/>
          <w:numId w:val="4"/>
        </w:numPr>
        <w:spacing w:after="0" w:line="240" w:lineRule="auto"/>
        <w:ind w:left="-142" w:firstLine="0"/>
        <w:jc w:val="both"/>
        <w:rPr>
          <w:rFonts w:ascii="Times New Roman" w:hAnsi="Times New Roman" w:cs="Times New Roman"/>
          <w:sz w:val="24"/>
          <w:szCs w:val="24"/>
        </w:rPr>
      </w:pPr>
      <w:r w:rsidRPr="00A11414">
        <w:rPr>
          <w:rFonts w:ascii="Times New Roman" w:hAnsi="Times New Roman" w:cs="Times New Roman"/>
          <w:sz w:val="24"/>
          <w:szCs w:val="24"/>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sidR="00D71C57" w:rsidRPr="00A11414">
        <w:rPr>
          <w:rFonts w:ascii="Times New Roman" w:hAnsi="Times New Roman" w:cs="Times New Roman"/>
          <w:sz w:val="24"/>
          <w:szCs w:val="24"/>
        </w:rPr>
        <w:t xml:space="preserve"> </w:t>
      </w:r>
      <w:r w:rsidR="009B1198" w:rsidRPr="00A11414">
        <w:rPr>
          <w:rFonts w:ascii="Times New Roman" w:hAnsi="Times New Roman" w:cs="Times New Roman"/>
          <w:i/>
          <w:sz w:val="24"/>
          <w:szCs w:val="24"/>
        </w:rPr>
        <w:t>(зі змінами, які внесенні відповідно до Постанови Кабінету Міністрів України від 22.08.2023 № 896 «Про внесення змін до постанов Кабінету Міністрів України від 1 червня 2011 р. № 869 і від 19 липня 2022 р. № 812»)</w:t>
      </w:r>
      <w:r w:rsidR="00D71C57" w:rsidRPr="00A11414">
        <w:rPr>
          <w:rFonts w:ascii="Times New Roman" w:hAnsi="Times New Roman" w:cs="Times New Roman"/>
          <w:i/>
          <w:sz w:val="24"/>
          <w:szCs w:val="24"/>
        </w:rPr>
        <w:t>.</w:t>
      </w:r>
      <w:r w:rsidRPr="00A11414">
        <w:rPr>
          <w:rFonts w:ascii="Times New Roman" w:hAnsi="Times New Roman" w:cs="Times New Roman"/>
          <w:sz w:val="24"/>
          <w:szCs w:val="24"/>
        </w:rPr>
        <w:t>та іншими нормативно-правовими актами України, що регулюють відносини у сфері постачання природного газу.</w:t>
      </w:r>
    </w:p>
    <w:p w14:paraId="6E5DB828" w14:textId="77777777" w:rsidR="00095124" w:rsidRPr="00A11414" w:rsidRDefault="00095124" w:rsidP="00095124">
      <w:pPr>
        <w:spacing w:after="0" w:line="240" w:lineRule="auto"/>
        <w:jc w:val="both"/>
        <w:rPr>
          <w:rFonts w:ascii="Times New Roman" w:hAnsi="Times New Roman" w:cs="Times New Roman"/>
          <w:sz w:val="24"/>
          <w:szCs w:val="24"/>
        </w:rPr>
      </w:pPr>
    </w:p>
    <w:p w14:paraId="1C6EDAA2" w14:textId="77777777" w:rsidR="00095124" w:rsidRPr="00A11414" w:rsidRDefault="00095124" w:rsidP="00095124">
      <w:pPr>
        <w:spacing w:after="0" w:line="240" w:lineRule="auto"/>
        <w:jc w:val="both"/>
        <w:rPr>
          <w:rFonts w:ascii="Times New Roman" w:hAnsi="Times New Roman" w:cs="Times New Roman"/>
          <w:sz w:val="24"/>
          <w:szCs w:val="24"/>
        </w:rPr>
      </w:pPr>
    </w:p>
    <w:p w14:paraId="45F854AB" w14:textId="77777777" w:rsidR="00095124" w:rsidRPr="00A11414" w:rsidRDefault="00095124" w:rsidP="00095124">
      <w:pPr>
        <w:spacing w:after="0" w:line="240" w:lineRule="auto"/>
        <w:ind w:firstLine="567"/>
        <w:jc w:val="both"/>
        <w:rPr>
          <w:rFonts w:ascii="Times New Roman" w:hAnsi="Times New Roman" w:cs="Times New Roman"/>
          <w:sz w:val="24"/>
          <w:szCs w:val="24"/>
        </w:rPr>
      </w:pPr>
    </w:p>
    <w:p w14:paraId="62D501B4" w14:textId="523E6480" w:rsidR="00095124" w:rsidRPr="00A11414" w:rsidRDefault="00095124" w:rsidP="00095124">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24"/>
          <w:szCs w:val="24"/>
          <w:lang w:eastAsia="ru-RU"/>
        </w:rPr>
      </w:pPr>
      <w:r w:rsidRPr="00A11414">
        <w:rPr>
          <w:rFonts w:ascii="Times New Roman" w:eastAsia="Times New Roman" w:hAnsi="Times New Roman"/>
          <w:sz w:val="24"/>
          <w:szCs w:val="24"/>
          <w:lang w:eastAsia="ru-RU"/>
        </w:rPr>
        <w:t xml:space="preserve">Уповноважена особа                                                                                                </w:t>
      </w:r>
      <w:r w:rsidR="00EB7680" w:rsidRPr="00A11414">
        <w:rPr>
          <w:rFonts w:ascii="Times New Roman" w:eastAsia="Times New Roman" w:hAnsi="Times New Roman"/>
          <w:sz w:val="24"/>
          <w:szCs w:val="24"/>
          <w:lang w:eastAsia="ru-RU"/>
        </w:rPr>
        <w:t>Юлія ХАХУЛА</w:t>
      </w:r>
    </w:p>
    <w:p w14:paraId="20AF5193" w14:textId="32D2337B" w:rsidR="00095124" w:rsidRPr="00A11414" w:rsidRDefault="00095124" w:rsidP="00095124">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24"/>
          <w:szCs w:val="24"/>
          <w:lang w:eastAsia="ru-RU"/>
        </w:rPr>
      </w:pPr>
      <w:r w:rsidRPr="00A11414">
        <w:rPr>
          <w:rFonts w:ascii="Times New Roman" w:eastAsia="Times New Roman" w:hAnsi="Times New Roman"/>
          <w:sz w:val="24"/>
          <w:szCs w:val="24"/>
          <w:lang w:eastAsia="ru-RU"/>
        </w:rPr>
        <w:t xml:space="preserve">                                                                       </w:t>
      </w:r>
      <w:r w:rsidR="00EB7680" w:rsidRPr="00A11414">
        <w:rPr>
          <w:rFonts w:ascii="Times New Roman" w:eastAsia="Times New Roman" w:hAnsi="Times New Roman"/>
          <w:sz w:val="24"/>
          <w:szCs w:val="24"/>
          <w:lang w:eastAsia="ru-RU"/>
        </w:rPr>
        <w:t xml:space="preserve">                </w:t>
      </w:r>
      <w:r w:rsidRPr="00A11414">
        <w:rPr>
          <w:rFonts w:ascii="Times New Roman" w:eastAsia="Times New Roman" w:hAnsi="Times New Roman"/>
          <w:sz w:val="24"/>
          <w:szCs w:val="24"/>
          <w:lang w:eastAsia="ru-RU"/>
        </w:rPr>
        <w:t xml:space="preserve">                                                                                                                                                       </w:t>
      </w:r>
    </w:p>
    <w:p w14:paraId="00D93F8F" w14:textId="77777777" w:rsidR="00095124" w:rsidRPr="00A11414" w:rsidRDefault="00095124" w:rsidP="00095124">
      <w:pPr>
        <w:spacing w:after="0" w:line="240" w:lineRule="auto"/>
        <w:ind w:right="-81"/>
        <w:jc w:val="center"/>
        <w:rPr>
          <w:rFonts w:ascii="Times New Roman" w:eastAsia="Times New Roman" w:hAnsi="Times New Roman" w:cs="Times New Roman"/>
          <w:sz w:val="24"/>
          <w:szCs w:val="24"/>
          <w:lang w:eastAsia="uk-UA"/>
        </w:rPr>
      </w:pPr>
    </w:p>
    <w:p w14:paraId="62020486" w14:textId="77777777" w:rsidR="00095124" w:rsidRPr="007A50F1" w:rsidRDefault="00095124" w:rsidP="009C1FAD">
      <w:pPr>
        <w:spacing w:after="0" w:line="240" w:lineRule="auto"/>
        <w:ind w:right="-81"/>
        <w:jc w:val="center"/>
        <w:rPr>
          <w:rFonts w:ascii="Times New Roman" w:eastAsia="Times New Roman" w:hAnsi="Times New Roman" w:cs="Times New Roman"/>
          <w:sz w:val="20"/>
          <w:szCs w:val="20"/>
          <w:lang w:eastAsia="uk-UA"/>
        </w:rPr>
      </w:pPr>
    </w:p>
    <w:sectPr w:rsidR="00095124"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41F96"/>
    <w:rsid w:val="00077AB0"/>
    <w:rsid w:val="00095124"/>
    <w:rsid w:val="000A1A51"/>
    <w:rsid w:val="000A6FF8"/>
    <w:rsid w:val="000B5D90"/>
    <w:rsid w:val="000E72E2"/>
    <w:rsid w:val="00237F0F"/>
    <w:rsid w:val="0028739D"/>
    <w:rsid w:val="00301BC7"/>
    <w:rsid w:val="00305EE4"/>
    <w:rsid w:val="00377E08"/>
    <w:rsid w:val="003A57AA"/>
    <w:rsid w:val="003A5FEF"/>
    <w:rsid w:val="003D3B1D"/>
    <w:rsid w:val="00435A27"/>
    <w:rsid w:val="004B3B8A"/>
    <w:rsid w:val="004E489E"/>
    <w:rsid w:val="00556ABA"/>
    <w:rsid w:val="00683DDC"/>
    <w:rsid w:val="006A2D19"/>
    <w:rsid w:val="006B1DA6"/>
    <w:rsid w:val="006D21F7"/>
    <w:rsid w:val="006E3D3D"/>
    <w:rsid w:val="00731BA0"/>
    <w:rsid w:val="007718E6"/>
    <w:rsid w:val="007732E7"/>
    <w:rsid w:val="007A04D0"/>
    <w:rsid w:val="007A50F1"/>
    <w:rsid w:val="00825693"/>
    <w:rsid w:val="00860DBF"/>
    <w:rsid w:val="008B024C"/>
    <w:rsid w:val="00946CE0"/>
    <w:rsid w:val="009B1198"/>
    <w:rsid w:val="009C1FAD"/>
    <w:rsid w:val="009F4FD2"/>
    <w:rsid w:val="00A11414"/>
    <w:rsid w:val="00A81052"/>
    <w:rsid w:val="00AB0DFA"/>
    <w:rsid w:val="00AF59B1"/>
    <w:rsid w:val="00B16C66"/>
    <w:rsid w:val="00B33343"/>
    <w:rsid w:val="00BF6BFF"/>
    <w:rsid w:val="00C07553"/>
    <w:rsid w:val="00C83BBE"/>
    <w:rsid w:val="00C863AE"/>
    <w:rsid w:val="00CA2536"/>
    <w:rsid w:val="00CA42A4"/>
    <w:rsid w:val="00CB29B7"/>
    <w:rsid w:val="00D15CC3"/>
    <w:rsid w:val="00D65670"/>
    <w:rsid w:val="00D71C57"/>
    <w:rsid w:val="00EB7680"/>
    <w:rsid w:val="00EE1700"/>
    <w:rsid w:val="00F074E8"/>
    <w:rsid w:val="00F6589F"/>
    <w:rsid w:val="00FE06A6"/>
    <w:rsid w:val="00FF42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F450"/>
  <w15:docId w15:val="{332AA33B-6379-4E87-BE8D-5C9BCC8C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D71C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89295">
      <w:bodyDiv w:val="1"/>
      <w:marLeft w:val="0"/>
      <w:marRight w:val="0"/>
      <w:marTop w:val="0"/>
      <w:marBottom w:val="0"/>
      <w:divBdr>
        <w:top w:val="none" w:sz="0" w:space="0" w:color="auto"/>
        <w:left w:val="none" w:sz="0" w:space="0" w:color="auto"/>
        <w:bottom w:val="none" w:sz="0" w:space="0" w:color="auto"/>
        <w:right w:val="none" w:sz="0" w:space="0" w:color="auto"/>
      </w:divBdr>
      <w:divsChild>
        <w:div w:id="110247090">
          <w:marLeft w:val="0"/>
          <w:marRight w:val="0"/>
          <w:marTop w:val="0"/>
          <w:marBottom w:val="150"/>
          <w:divBdr>
            <w:top w:val="none" w:sz="0" w:space="0" w:color="auto"/>
            <w:left w:val="none" w:sz="0" w:space="0" w:color="auto"/>
            <w:bottom w:val="none" w:sz="0" w:space="0" w:color="auto"/>
            <w:right w:val="none" w:sz="0" w:space="0" w:color="auto"/>
          </w:divBdr>
        </w:div>
      </w:divsChild>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89042527">
      <w:bodyDiv w:val="1"/>
      <w:marLeft w:val="0"/>
      <w:marRight w:val="0"/>
      <w:marTop w:val="0"/>
      <w:marBottom w:val="0"/>
      <w:divBdr>
        <w:top w:val="none" w:sz="0" w:space="0" w:color="auto"/>
        <w:left w:val="none" w:sz="0" w:space="0" w:color="auto"/>
        <w:bottom w:val="none" w:sz="0" w:space="0" w:color="auto"/>
        <w:right w:val="none" w:sz="0" w:space="0" w:color="auto"/>
      </w:divBdr>
      <w:divsChild>
        <w:div w:id="1957759952">
          <w:marLeft w:val="0"/>
          <w:marRight w:val="0"/>
          <w:marTop w:val="0"/>
          <w:marBottom w:val="0"/>
          <w:divBdr>
            <w:top w:val="none" w:sz="0" w:space="0" w:color="auto"/>
            <w:left w:val="none" w:sz="0" w:space="0" w:color="auto"/>
            <w:bottom w:val="none" w:sz="0" w:space="0" w:color="auto"/>
            <w:right w:val="none" w:sz="0" w:space="0" w:color="auto"/>
          </w:divBdr>
          <w:divsChild>
            <w:div w:id="576786406">
              <w:marLeft w:val="0"/>
              <w:marRight w:val="0"/>
              <w:marTop w:val="0"/>
              <w:marBottom w:val="225"/>
              <w:divBdr>
                <w:top w:val="none" w:sz="0" w:space="0" w:color="auto"/>
                <w:left w:val="none" w:sz="0" w:space="0" w:color="auto"/>
                <w:bottom w:val="none" w:sz="0" w:space="0" w:color="auto"/>
                <w:right w:val="none" w:sz="0" w:space="0" w:color="auto"/>
              </w:divBdr>
              <w:divsChild>
                <w:div w:id="494226292">
                  <w:marLeft w:val="0"/>
                  <w:marRight w:val="0"/>
                  <w:marTop w:val="0"/>
                  <w:marBottom w:val="0"/>
                  <w:divBdr>
                    <w:top w:val="none" w:sz="0" w:space="0" w:color="auto"/>
                    <w:left w:val="none" w:sz="0" w:space="0" w:color="auto"/>
                    <w:bottom w:val="none" w:sz="0" w:space="0" w:color="auto"/>
                    <w:right w:val="none" w:sz="0" w:space="0" w:color="auto"/>
                  </w:divBdr>
                  <w:divsChild>
                    <w:div w:id="152381674">
                      <w:marLeft w:val="0"/>
                      <w:marRight w:val="0"/>
                      <w:marTop w:val="0"/>
                      <w:marBottom w:val="300"/>
                      <w:divBdr>
                        <w:top w:val="none" w:sz="0" w:space="0" w:color="auto"/>
                        <w:left w:val="none" w:sz="0" w:space="0" w:color="auto"/>
                        <w:bottom w:val="none" w:sz="0" w:space="0" w:color="auto"/>
                        <w:right w:val="none" w:sz="0" w:space="0" w:color="auto"/>
                      </w:divBdr>
                    </w:div>
                    <w:div w:id="530804108">
                      <w:marLeft w:val="0"/>
                      <w:marRight w:val="0"/>
                      <w:marTop w:val="0"/>
                      <w:marBottom w:val="0"/>
                      <w:divBdr>
                        <w:top w:val="none" w:sz="0" w:space="0" w:color="auto"/>
                        <w:left w:val="none" w:sz="0" w:space="0" w:color="auto"/>
                        <w:bottom w:val="none" w:sz="0" w:space="0" w:color="auto"/>
                        <w:right w:val="none" w:sz="0" w:space="0" w:color="auto"/>
                      </w:divBdr>
                    </w:div>
                    <w:div w:id="925184901">
                      <w:marLeft w:val="0"/>
                      <w:marRight w:val="0"/>
                      <w:marTop w:val="225"/>
                      <w:marBottom w:val="0"/>
                      <w:divBdr>
                        <w:top w:val="none" w:sz="0" w:space="0" w:color="auto"/>
                        <w:left w:val="none" w:sz="0" w:space="0" w:color="auto"/>
                        <w:bottom w:val="none" w:sz="0" w:space="0" w:color="auto"/>
                        <w:right w:val="none" w:sz="0" w:space="0" w:color="auto"/>
                      </w:divBdr>
                    </w:div>
                  </w:divsChild>
                </w:div>
                <w:div w:id="1194735355">
                  <w:marLeft w:val="0"/>
                  <w:marRight w:val="0"/>
                  <w:marTop w:val="225"/>
                  <w:marBottom w:val="225"/>
                  <w:divBdr>
                    <w:top w:val="none" w:sz="0" w:space="0" w:color="auto"/>
                    <w:left w:val="none" w:sz="0" w:space="0" w:color="auto"/>
                    <w:bottom w:val="none" w:sz="0" w:space="0" w:color="auto"/>
                    <w:right w:val="none" w:sz="0" w:space="0" w:color="auto"/>
                  </w:divBdr>
                </w:div>
                <w:div w:id="12064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12-2022-%D0%B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rc.gov.ua/sferi-diyalnosti/prirodnij-gaz/tarifi-dlya-pidpriyemstv-naftogazovoyi-sferi/tarifi-na-poslugi-transportuvannya-prirodnogo-gazu-dlya-vnutrishnih-tochok-vhodu-i-tochok-vihodu-vz-gazotransportnuoyi-sistemui-dlya-tov-operator-gts-ukrayi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3.xml><?xml version="1.0" encoding="utf-8"?>
<ds:datastoreItem xmlns:ds="http://schemas.openxmlformats.org/officeDocument/2006/customXml" ds:itemID="{7BCB5CF6-7542-433E-8270-DFA2DB81F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4676</Words>
  <Characters>2666</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Матківська Христина</cp:lastModifiedBy>
  <cp:revision>7</cp:revision>
  <dcterms:created xsi:type="dcterms:W3CDTF">2023-09-05T12:19:00Z</dcterms:created>
  <dcterms:modified xsi:type="dcterms:W3CDTF">2023-09-08T09:22:00Z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0x0101006CD519AE6843A44FADA0CA02DB47BCA1</vt:lpwstr>
  </property>
  <property fmtid="{D5CDD505-2E9C-101B-9397-08002B2CF9AE}" pid="3" name="MediaServiceImageTags">
    <vt:lpwstr/>
  </property>
</Properties>
</file>