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F2747" w14:textId="77777777" w:rsidR="004554B0" w:rsidRPr="00005BF1" w:rsidRDefault="004554B0" w:rsidP="004554B0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005BF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Обґрунтування</w:t>
      </w:r>
    </w:p>
    <w:p w14:paraId="78E2C8B3" w14:textId="77777777" w:rsidR="004554B0" w:rsidRPr="00005BF1" w:rsidRDefault="004554B0" w:rsidP="004554B0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005BF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технічних та якісних характеристик предмета закупівлі, його очікуваної вартості та/або розміру бюджетного призначення в межах закупівлі</w:t>
      </w:r>
    </w:p>
    <w:p w14:paraId="2F3A6940" w14:textId="77777777" w:rsidR="004554B0" w:rsidRPr="004554B0" w:rsidRDefault="004554B0" w:rsidP="004554B0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005BF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№ </w:t>
      </w:r>
      <w:r w:rsidRPr="004554B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UA-2023-10-09-014415-a</w:t>
      </w:r>
    </w:p>
    <w:p w14:paraId="6EE47737" w14:textId="77777777" w:rsidR="004554B0" w:rsidRPr="00D82DB2" w:rsidRDefault="004554B0" w:rsidP="004554B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DBE774F" w14:textId="77777777" w:rsidR="004554B0" w:rsidRPr="00D82DB2" w:rsidRDefault="004554B0" w:rsidP="004554B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82DB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Підстава для публікації обґрунтування:</w:t>
      </w:r>
      <w:r w:rsidRPr="00D82D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на виконання постанови КМУ від 11 жовтня 2016 р. № 710 «Про ефективне використання державних коштів» (зі змінами) у зв’язку із необхідністю проведення закупівлі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 (або на сайті головного органу).</w:t>
      </w:r>
    </w:p>
    <w:p w14:paraId="1EF3F4FB" w14:textId="77777777" w:rsidR="004554B0" w:rsidRPr="002272D0" w:rsidRDefault="004554B0" w:rsidP="004554B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82DB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Мета проведення закупівлі</w:t>
      </w:r>
      <w:r w:rsidRPr="00D82D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r w:rsidRPr="00005B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забезпечення резерву наявного керованого комутаційного обладнання в приміщенні Львівської міської ради у разі виходу з ладу основних комутаційних пристроїв, а також при необхідності розширення комутаційних вимог, підключення нових установ та користувачів до мережі Інтернет</w:t>
      </w:r>
      <w:r w:rsidRPr="002272D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100A0E83" w14:textId="77777777" w:rsidR="004554B0" w:rsidRPr="004920A5" w:rsidRDefault="004554B0" w:rsidP="004554B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uk-UA"/>
        </w:rPr>
      </w:pPr>
    </w:p>
    <w:p w14:paraId="6CDB7C72" w14:textId="77777777" w:rsidR="004554B0" w:rsidRPr="00D82DB2" w:rsidRDefault="004554B0" w:rsidP="004554B0">
      <w:p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82DB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Відповідно до ухвали міської ради від 08.07.2021 №1081 «Про розмежування повноважень між виконавчими органами Львівської міської ради», ухвали міської ради від 25.02.2021 № 85 “</w:t>
      </w:r>
      <w:r w:rsidRPr="00D82DB2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Про затвердження Програми цифрового перетворення Львівської міської територіальної громади на 2021-2025 роки</w:t>
      </w:r>
      <w:r w:rsidRPr="00D82DB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“ (зі змінами), Положення про управління інформаційних технологій департаменту економічного розвитку Львівської міської ради, затвердженого рішенням виконавчого комітету від 24.09.2021 № 831, задля забезпечення систем технічного захисту інформації у виконавчих органах Львівської міської ради, оновлення, консолідації та уніфікації програмних та технічних ресурсів для забезпечення гнучкості їх використання та надійної роботи інформаційно-комунікаційної інфраструктури прийнято </w:t>
      </w:r>
      <w:r w:rsidRPr="00767AA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рішення виконавчого комітету Львівської міської ради № 112 від 07.02.2023 (зі змінами від 12.09.2023 року) «Про затвердження на 2023 рік кошторису Програми цифрового перетворення Львівської міської територіальної громади на 2021-2025 роки»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14:paraId="3B421ED8" w14:textId="77777777" w:rsidR="004554B0" w:rsidRPr="00D82DB2" w:rsidRDefault="004554B0" w:rsidP="004554B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82DB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Замовник:</w:t>
      </w:r>
      <w:r w:rsidRPr="00D82D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Управління інформаційних технологій департаменту економічного розвитку Львівської міської ради</w:t>
      </w:r>
    </w:p>
    <w:p w14:paraId="72A620DA" w14:textId="77777777" w:rsidR="004554B0" w:rsidRPr="00D82DB2" w:rsidRDefault="004554B0" w:rsidP="004554B0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82DB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ЄДРПОУ:</w:t>
      </w:r>
      <w:r w:rsidRPr="00D82D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82DB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44448866</w:t>
      </w:r>
    </w:p>
    <w:p w14:paraId="6A4749F9" w14:textId="77777777" w:rsidR="004554B0" w:rsidRPr="004554B0" w:rsidRDefault="004554B0" w:rsidP="004554B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82DB2">
        <w:rPr>
          <w:rFonts w:ascii="Times New Roman" w:hAnsi="Times New Roman" w:cs="Times New Roman"/>
          <w:b/>
          <w:bCs/>
          <w:sz w:val="24"/>
          <w:szCs w:val="24"/>
        </w:rPr>
        <w:t xml:space="preserve">Ідентифікатор закупівлі: № </w:t>
      </w:r>
      <w:r w:rsidRPr="004554B0">
        <w:rPr>
          <w:rFonts w:ascii="Times New Roman" w:hAnsi="Times New Roman" w:cs="Times New Roman"/>
          <w:b/>
          <w:sz w:val="24"/>
          <w:szCs w:val="24"/>
        </w:rPr>
        <w:t>UA-2023-10-09-014415-a</w:t>
      </w:r>
      <w:r w:rsidRPr="004554B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BEDBC2F" w14:textId="77777777" w:rsidR="004554B0" w:rsidRPr="00D82DB2" w:rsidRDefault="004554B0" w:rsidP="004554B0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82D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Вид процедури:</w:t>
      </w:r>
      <w:r w:rsidRPr="00D82DB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відкриті торги з особливостями</w:t>
      </w:r>
    </w:p>
    <w:p w14:paraId="7A593209" w14:textId="77777777" w:rsidR="004554B0" w:rsidRDefault="004554B0" w:rsidP="004554B0">
      <w:pPr>
        <w:spacing w:after="0" w:line="240" w:lineRule="auto"/>
        <w:jc w:val="both"/>
        <w:outlineLvl w:val="1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82D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Предмет закупівлі:</w:t>
      </w:r>
      <w:r w:rsidRPr="00D82DB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2272D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ДК 021:2015: </w:t>
      </w:r>
      <w:r w:rsidRPr="004554B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32410000-0</w:t>
      </w:r>
      <w:r w:rsidRPr="004554B0">
        <w:rPr>
          <w:sz w:val="24"/>
        </w:rPr>
        <w:t xml:space="preserve">– </w:t>
      </w:r>
      <w:r w:rsidRPr="004554B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Мережевий екран (Локальні мережі)</w:t>
      </w:r>
    </w:p>
    <w:p w14:paraId="4AE170BD" w14:textId="77777777" w:rsidR="004554B0" w:rsidRDefault="004554B0" w:rsidP="004554B0">
      <w:pPr>
        <w:spacing w:after="0" w:line="240" w:lineRule="auto"/>
        <w:jc w:val="both"/>
        <w:outlineLvl w:val="1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45AEEB09" w14:textId="77777777" w:rsidR="004554B0" w:rsidRPr="00D82DB2" w:rsidRDefault="004554B0" w:rsidP="004554B0">
      <w:pPr>
        <w:spacing w:after="0" w:line="240" w:lineRule="auto"/>
        <w:jc w:val="both"/>
        <w:outlineLvl w:val="1"/>
        <w:rPr>
          <w:rFonts w:ascii="Times New Roman" w:hAnsi="Times New Roman" w:cs="Times New Roman"/>
        </w:rPr>
      </w:pPr>
      <w:r w:rsidRPr="00D82DB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Очікувана вартість предмета закупівлі:</w:t>
      </w:r>
      <w:r w:rsidRPr="00D82D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177</w:t>
      </w:r>
      <w:r w:rsidRPr="00D82D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 </w:t>
      </w:r>
      <w:r w:rsidRPr="00D82D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000</w:t>
      </w:r>
      <w:r w:rsidRPr="00D82D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грн. </w:t>
      </w:r>
      <w:r w:rsidRPr="00D82DB2">
        <w:rPr>
          <w:rFonts w:ascii="Times New Roman" w:hAnsi="Times New Roman" w:cs="Times New Roman"/>
          <w:sz w:val="24"/>
          <w:szCs w:val="24"/>
        </w:rPr>
        <w:t>з ПДВ</w:t>
      </w:r>
    </w:p>
    <w:p w14:paraId="627B9315" w14:textId="77777777" w:rsidR="004554B0" w:rsidRDefault="004554B0" w:rsidP="004554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C66C2A" w14:textId="77777777" w:rsidR="004554B0" w:rsidRPr="00D82DB2" w:rsidRDefault="004554B0" w:rsidP="004554B0">
      <w:pPr>
        <w:jc w:val="both"/>
        <w:rPr>
          <w:rFonts w:ascii="Times New Roman" w:hAnsi="Times New Roman" w:cs="Times New Roman"/>
          <w:sz w:val="24"/>
          <w:szCs w:val="24"/>
        </w:rPr>
      </w:pPr>
      <w:r w:rsidRPr="00D82DB2">
        <w:rPr>
          <w:rFonts w:ascii="Times New Roman" w:hAnsi="Times New Roman" w:cs="Times New Roman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закупівлі».</w:t>
      </w:r>
    </w:p>
    <w:p w14:paraId="0C305171" w14:textId="77777777" w:rsidR="004554B0" w:rsidRPr="00D82DB2" w:rsidRDefault="004554B0" w:rsidP="004554B0">
      <w:pPr>
        <w:jc w:val="both"/>
        <w:rPr>
          <w:rFonts w:ascii="Times New Roman" w:hAnsi="Times New Roman" w:cs="Times New Roman"/>
          <w:sz w:val="24"/>
          <w:szCs w:val="24"/>
        </w:rPr>
      </w:pPr>
      <w:r w:rsidRPr="00D82DB2">
        <w:rPr>
          <w:rFonts w:ascii="Times New Roman" w:hAnsi="Times New Roman" w:cs="Times New Roman"/>
          <w:sz w:val="24"/>
          <w:szCs w:val="24"/>
        </w:rPr>
        <w:t>Відповідно до 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2DB2">
        <w:rPr>
          <w:rFonts w:ascii="Times New Roman" w:hAnsi="Times New Roman" w:cs="Times New Roman"/>
          <w:sz w:val="24"/>
          <w:szCs w:val="24"/>
        </w:rPr>
        <w:t>4 ст.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2DB2">
        <w:rPr>
          <w:rFonts w:ascii="Times New Roman" w:hAnsi="Times New Roman" w:cs="Times New Roman"/>
          <w:sz w:val="24"/>
          <w:szCs w:val="24"/>
        </w:rPr>
        <w:t xml:space="preserve">4 Закону України «Про публічні закупівлі» для планування закупівель та підготовки до проведення закупівель замовники можуть проводити попередні ринкові консультації з метою аналізу ринку, у тому числі запитувати й отримувати рекомендації та інформацію від суб’єктів господарювання. Такі рекомендації та інформація можуть </w:t>
      </w:r>
      <w:r w:rsidRPr="00D82DB2">
        <w:rPr>
          <w:rFonts w:ascii="Times New Roman" w:hAnsi="Times New Roman" w:cs="Times New Roman"/>
          <w:sz w:val="24"/>
          <w:szCs w:val="24"/>
        </w:rPr>
        <w:lastRenderedPageBreak/>
        <w:t>використовуватися замовником під час підготовки до проведення закупівлі, якщо вони не призводять до порушення </w:t>
      </w:r>
      <w:hyperlink r:id="rId4" w:anchor="n927" w:history="1">
        <w:r w:rsidRPr="00D82DB2">
          <w:rPr>
            <w:rStyle w:val="Hyperlink"/>
            <w:rFonts w:ascii="Times New Roman" w:hAnsi="Times New Roman" w:cs="Times New Roman"/>
            <w:sz w:val="24"/>
            <w:szCs w:val="24"/>
          </w:rPr>
          <w:t>статті 5</w:t>
        </w:r>
      </w:hyperlink>
      <w:r w:rsidRPr="00D82DB2">
        <w:rPr>
          <w:rFonts w:ascii="Times New Roman" w:hAnsi="Times New Roman" w:cs="Times New Roman"/>
          <w:sz w:val="24"/>
          <w:szCs w:val="24"/>
        </w:rPr>
        <w:t> цього Закону. Проведення попередніх ринкових консультацій замовником не вважається участю суб’єктів господарювання у підготовці вимог до тендерної документації.</w:t>
      </w:r>
    </w:p>
    <w:p w14:paraId="34B108C9" w14:textId="77777777" w:rsidR="004554B0" w:rsidRPr="00D82DB2" w:rsidRDefault="004554B0" w:rsidP="004554B0">
      <w:pPr>
        <w:jc w:val="both"/>
        <w:rPr>
          <w:rFonts w:ascii="Times New Roman" w:hAnsi="Times New Roman" w:cs="Times New Roman"/>
          <w:sz w:val="24"/>
          <w:szCs w:val="24"/>
        </w:rPr>
      </w:pPr>
      <w:r w:rsidRPr="00D82DB2">
        <w:rPr>
          <w:rFonts w:ascii="Times New Roman" w:hAnsi="Times New Roman" w:cs="Times New Roman"/>
          <w:sz w:val="24"/>
          <w:szCs w:val="24"/>
        </w:rPr>
        <w:t>З метою аналізу ринку та формування очікуваної вартості закупівлі, замовником здійснено запити щодо отримання списків можливих партнерів та, в подальшому, ком</w:t>
      </w:r>
      <w:r>
        <w:rPr>
          <w:rFonts w:ascii="Times New Roman" w:hAnsi="Times New Roman" w:cs="Times New Roman"/>
          <w:sz w:val="24"/>
          <w:szCs w:val="24"/>
        </w:rPr>
        <w:t>ерційних пропозицій на програмне забезпечення</w:t>
      </w:r>
      <w:r w:rsidRPr="00D82DB2">
        <w:rPr>
          <w:rFonts w:ascii="Times New Roman" w:hAnsi="Times New Roman" w:cs="Times New Roman"/>
          <w:sz w:val="24"/>
          <w:szCs w:val="24"/>
        </w:rPr>
        <w:t>.</w:t>
      </w:r>
    </w:p>
    <w:p w14:paraId="06AACB5C" w14:textId="77777777" w:rsidR="004554B0" w:rsidRDefault="004554B0" w:rsidP="004554B0">
      <w:pPr>
        <w:jc w:val="both"/>
        <w:rPr>
          <w:rFonts w:ascii="Times New Roman" w:hAnsi="Times New Roman" w:cs="Times New Roman"/>
          <w:sz w:val="24"/>
          <w:szCs w:val="24"/>
        </w:rPr>
      </w:pPr>
      <w:r w:rsidRPr="00D82DB2">
        <w:rPr>
          <w:rFonts w:ascii="Times New Roman" w:hAnsi="Times New Roman" w:cs="Times New Roman"/>
          <w:sz w:val="24"/>
          <w:szCs w:val="24"/>
        </w:rPr>
        <w:t>Відтак, було отримано такі комерційні пропозиції: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99"/>
        <w:gridCol w:w="2096"/>
        <w:gridCol w:w="3042"/>
        <w:gridCol w:w="978"/>
        <w:gridCol w:w="1690"/>
        <w:gridCol w:w="1613"/>
      </w:tblGrid>
      <w:tr w:rsidR="004554B0" w:rsidRPr="004920A5" w14:paraId="24C5A686" w14:textId="77777777" w:rsidTr="00144FE2">
        <w:trPr>
          <w:trHeight w:val="972"/>
        </w:trPr>
        <w:tc>
          <w:tcPr>
            <w:tcW w:w="499" w:type="dxa"/>
            <w:vAlign w:val="center"/>
          </w:tcPr>
          <w:p w14:paraId="61482EB5" w14:textId="77777777" w:rsidR="004554B0" w:rsidRPr="004920A5" w:rsidRDefault="004554B0" w:rsidP="00144FE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</w:pPr>
            <w:r w:rsidRPr="004920A5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  <w:t>№</w:t>
            </w:r>
          </w:p>
        </w:tc>
        <w:tc>
          <w:tcPr>
            <w:tcW w:w="2096" w:type="dxa"/>
            <w:vAlign w:val="center"/>
          </w:tcPr>
          <w:p w14:paraId="2934CEFD" w14:textId="77777777" w:rsidR="004554B0" w:rsidRPr="004920A5" w:rsidRDefault="004554B0" w:rsidP="00144FE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</w:pPr>
            <w:r w:rsidRPr="004920A5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  <w:t>Найменування постачальника</w:t>
            </w:r>
          </w:p>
        </w:tc>
        <w:tc>
          <w:tcPr>
            <w:tcW w:w="3042" w:type="dxa"/>
            <w:vAlign w:val="center"/>
          </w:tcPr>
          <w:p w14:paraId="69F595B3" w14:textId="77777777" w:rsidR="004554B0" w:rsidRPr="004920A5" w:rsidRDefault="004554B0" w:rsidP="00144FE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</w:pPr>
            <w:r w:rsidRPr="004920A5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  <w:t>Найменування продукції</w:t>
            </w:r>
          </w:p>
        </w:tc>
        <w:tc>
          <w:tcPr>
            <w:tcW w:w="978" w:type="dxa"/>
            <w:vAlign w:val="center"/>
          </w:tcPr>
          <w:p w14:paraId="0D7CF369" w14:textId="77777777" w:rsidR="004554B0" w:rsidRPr="004920A5" w:rsidRDefault="004554B0" w:rsidP="00144FE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  <w:t>К-</w:t>
            </w:r>
            <w:r w:rsidRPr="004920A5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  <w:t>ть</w:t>
            </w:r>
          </w:p>
        </w:tc>
        <w:tc>
          <w:tcPr>
            <w:tcW w:w="1690" w:type="dxa"/>
            <w:vAlign w:val="center"/>
          </w:tcPr>
          <w:p w14:paraId="0D92AE88" w14:textId="77777777" w:rsidR="004554B0" w:rsidRPr="004920A5" w:rsidRDefault="004554B0" w:rsidP="00144FE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  <w:t>Ціна за одиницю</w:t>
            </w:r>
            <w:r w:rsidRPr="004920A5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  <w:t>, грн. з ПДВ</w:t>
            </w:r>
          </w:p>
        </w:tc>
        <w:tc>
          <w:tcPr>
            <w:tcW w:w="1613" w:type="dxa"/>
            <w:vAlign w:val="center"/>
          </w:tcPr>
          <w:p w14:paraId="4F3E5166" w14:textId="77777777" w:rsidR="004554B0" w:rsidRPr="004920A5" w:rsidRDefault="004554B0" w:rsidP="00144FE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</w:pPr>
            <w:r w:rsidRPr="004920A5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uk-UA"/>
              </w:rPr>
              <w:t>Загальна вартість, грн. з ПДВ</w:t>
            </w:r>
          </w:p>
        </w:tc>
      </w:tr>
      <w:tr w:rsidR="004554B0" w:rsidRPr="004920A5" w14:paraId="018AA4F9" w14:textId="77777777" w:rsidTr="00144FE2">
        <w:trPr>
          <w:trHeight w:val="1676"/>
        </w:trPr>
        <w:tc>
          <w:tcPr>
            <w:tcW w:w="499" w:type="dxa"/>
            <w:vAlign w:val="center"/>
          </w:tcPr>
          <w:p w14:paraId="4D922ECE" w14:textId="77777777" w:rsidR="004554B0" w:rsidRPr="004920A5" w:rsidRDefault="004554B0" w:rsidP="00144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</w:pPr>
            <w:r w:rsidRPr="004920A5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1.</w:t>
            </w:r>
          </w:p>
        </w:tc>
        <w:tc>
          <w:tcPr>
            <w:tcW w:w="2096" w:type="dxa"/>
            <w:vAlign w:val="center"/>
          </w:tcPr>
          <w:p w14:paraId="7C1A83A7" w14:textId="77777777" w:rsidR="004554B0" w:rsidRPr="004920A5" w:rsidRDefault="004554B0" w:rsidP="00455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ТОВ «ПЕТЕРСОН СИСТЕМИ</w:t>
            </w:r>
            <w:r w:rsidRPr="004920A5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»</w:t>
            </w:r>
          </w:p>
        </w:tc>
        <w:tc>
          <w:tcPr>
            <w:tcW w:w="3042" w:type="dxa"/>
            <w:vAlign w:val="center"/>
          </w:tcPr>
          <w:p w14:paraId="2039904F" w14:textId="77777777" w:rsidR="004554B0" w:rsidRPr="00C77FCE" w:rsidRDefault="00C77FCE" w:rsidP="00144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 xml:space="preserve">Брандмауер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uk-UA"/>
              </w:rPr>
              <w:t xml:space="preserve">Forti-Gate-100F Hardware plus 1 Year 24x7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uk-UA"/>
              </w:rPr>
              <w:t>FortiCare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uk-UA"/>
              </w:rPr>
              <w:t xml:space="preserve"> and FortiGuard Unified (UTM) Protection</w:t>
            </w:r>
          </w:p>
        </w:tc>
        <w:tc>
          <w:tcPr>
            <w:tcW w:w="978" w:type="dxa"/>
            <w:vAlign w:val="center"/>
          </w:tcPr>
          <w:p w14:paraId="5B61FD17" w14:textId="77777777" w:rsidR="004554B0" w:rsidRPr="00C77FCE" w:rsidRDefault="00C77FCE" w:rsidP="00144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uk-UA"/>
              </w:rPr>
              <w:t>1</w:t>
            </w:r>
          </w:p>
        </w:tc>
        <w:tc>
          <w:tcPr>
            <w:tcW w:w="1690" w:type="dxa"/>
            <w:vAlign w:val="center"/>
          </w:tcPr>
          <w:p w14:paraId="593745C1" w14:textId="77777777" w:rsidR="004554B0" w:rsidRPr="004920A5" w:rsidRDefault="00C77FCE" w:rsidP="00C7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160 728,00</w:t>
            </w:r>
          </w:p>
        </w:tc>
        <w:tc>
          <w:tcPr>
            <w:tcW w:w="1613" w:type="dxa"/>
            <w:vAlign w:val="center"/>
          </w:tcPr>
          <w:p w14:paraId="387BD441" w14:textId="77777777" w:rsidR="004554B0" w:rsidRPr="004920A5" w:rsidRDefault="00C77FCE" w:rsidP="00144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160 728,00</w:t>
            </w:r>
          </w:p>
        </w:tc>
      </w:tr>
      <w:tr w:rsidR="004554B0" w:rsidRPr="004920A5" w14:paraId="412F3A9D" w14:textId="77777777" w:rsidTr="00144FE2">
        <w:trPr>
          <w:trHeight w:val="1408"/>
        </w:trPr>
        <w:tc>
          <w:tcPr>
            <w:tcW w:w="499" w:type="dxa"/>
            <w:vAlign w:val="center"/>
          </w:tcPr>
          <w:p w14:paraId="3EE79263" w14:textId="77777777" w:rsidR="004554B0" w:rsidRPr="004920A5" w:rsidRDefault="004554B0" w:rsidP="00144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uk-UA"/>
              </w:rPr>
            </w:pPr>
            <w:r w:rsidRPr="004920A5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uk-UA"/>
              </w:rPr>
              <w:t>2.</w:t>
            </w:r>
          </w:p>
        </w:tc>
        <w:tc>
          <w:tcPr>
            <w:tcW w:w="2096" w:type="dxa"/>
            <w:vAlign w:val="center"/>
          </w:tcPr>
          <w:p w14:paraId="54E7C711" w14:textId="77777777" w:rsidR="004554B0" w:rsidRPr="001C2018" w:rsidRDefault="004554B0" w:rsidP="00C7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ТОВ «</w:t>
            </w:r>
            <w:r w:rsidR="00C77FCE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КОМЕЛ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»</w:t>
            </w:r>
          </w:p>
        </w:tc>
        <w:tc>
          <w:tcPr>
            <w:tcW w:w="3042" w:type="dxa"/>
            <w:vAlign w:val="center"/>
          </w:tcPr>
          <w:p w14:paraId="5ACCBA14" w14:textId="77777777" w:rsidR="004554B0" w:rsidRPr="00C77FCE" w:rsidRDefault="00C77FCE" w:rsidP="00144FE2">
            <w:pPr>
              <w:pStyle w:val="ListParagraph"/>
              <w:spacing w:after="0" w:line="240" w:lineRule="auto"/>
              <w:ind w:left="99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Міжмережевий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 xml:space="preserve"> екран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uk-UA"/>
              </w:rPr>
              <w:t>Fortinet</w:t>
            </w:r>
            <w:r w:rsidRPr="00C77FCE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uk-UA"/>
              </w:rPr>
              <w:t>FG</w:t>
            </w:r>
            <w:r w:rsidRPr="00C77FCE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-100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uk-UA"/>
              </w:rPr>
              <w:t>F</w:t>
            </w:r>
            <w:r w:rsidRPr="00C77FCE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uk-UA"/>
              </w:rPr>
              <w:t>BDL</w:t>
            </w:r>
            <w:r w:rsidRPr="00C77FCE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-950-12</w:t>
            </w:r>
          </w:p>
        </w:tc>
        <w:tc>
          <w:tcPr>
            <w:tcW w:w="978" w:type="dxa"/>
            <w:vAlign w:val="center"/>
          </w:tcPr>
          <w:p w14:paraId="7B0B8879" w14:textId="77777777" w:rsidR="004554B0" w:rsidRPr="00C77FCE" w:rsidRDefault="00C77FCE" w:rsidP="00144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uk-UA"/>
              </w:rPr>
              <w:t>1</w:t>
            </w:r>
          </w:p>
        </w:tc>
        <w:tc>
          <w:tcPr>
            <w:tcW w:w="1690" w:type="dxa"/>
            <w:vAlign w:val="center"/>
          </w:tcPr>
          <w:p w14:paraId="047F89CA" w14:textId="77777777" w:rsidR="004554B0" w:rsidRPr="001C11BD" w:rsidRDefault="00C77FCE" w:rsidP="00144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uk-UA"/>
              </w:rPr>
              <w:t>159 617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uk-UA"/>
              </w:rPr>
              <w:t>50</w:t>
            </w:r>
          </w:p>
        </w:tc>
        <w:tc>
          <w:tcPr>
            <w:tcW w:w="1613" w:type="dxa"/>
            <w:vAlign w:val="center"/>
          </w:tcPr>
          <w:p w14:paraId="2BD5B937" w14:textId="77777777" w:rsidR="004554B0" w:rsidRPr="00AA7204" w:rsidRDefault="00C77FCE" w:rsidP="00144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uk-UA"/>
              </w:rPr>
              <w:t>159 617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uk-UA"/>
              </w:rPr>
              <w:t>50</w:t>
            </w:r>
          </w:p>
        </w:tc>
      </w:tr>
    </w:tbl>
    <w:p w14:paraId="4BE86563" w14:textId="77777777" w:rsidR="004554B0" w:rsidRDefault="004554B0" w:rsidP="004554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866454" w14:textId="77777777" w:rsidR="004554B0" w:rsidRPr="00D82DB2" w:rsidRDefault="004554B0" w:rsidP="004554B0">
      <w:pPr>
        <w:jc w:val="both"/>
        <w:rPr>
          <w:rFonts w:ascii="Times New Roman" w:hAnsi="Times New Roman" w:cs="Times New Roman"/>
          <w:sz w:val="24"/>
          <w:szCs w:val="24"/>
        </w:rPr>
      </w:pPr>
      <w:r w:rsidRPr="00B461B5">
        <w:rPr>
          <w:rFonts w:ascii="Times New Roman" w:hAnsi="Times New Roman" w:cs="Times New Roman"/>
          <w:sz w:val="24"/>
          <w:szCs w:val="24"/>
        </w:rPr>
        <w:t>Також здійснено пошуковий запит щодо можливих постачальників відповідних послуг в регіоні замовника та здійснено аналіз відповідних підписаних контрактів в регіоні замовника.</w:t>
      </w:r>
    </w:p>
    <w:p w14:paraId="17C3AA6F" w14:textId="77777777" w:rsidR="004554B0" w:rsidRPr="00D82DB2" w:rsidRDefault="004554B0" w:rsidP="004554B0">
      <w:pPr>
        <w:jc w:val="both"/>
        <w:rPr>
          <w:rFonts w:ascii="Times New Roman" w:hAnsi="Times New Roman" w:cs="Times New Roman"/>
          <w:sz w:val="24"/>
          <w:szCs w:val="24"/>
        </w:rPr>
      </w:pPr>
      <w:r w:rsidRPr="00E92781">
        <w:rPr>
          <w:rFonts w:ascii="Times New Roman" w:hAnsi="Times New Roman" w:cs="Times New Roman"/>
          <w:sz w:val="24"/>
          <w:szCs w:val="24"/>
        </w:rPr>
        <w:t xml:space="preserve">Відповідно до рішення виконавчого комітету Львівської міської ради № 112 від 07.02.2023 (зі змінами від 12.09.2023 року) «Про затвердження на 2023 рік кошторису Програми цифрового перетворення Львівської міської територіальної громади на 2021-2025 роки» на закупівлю </w:t>
      </w:r>
      <w:r w:rsidRPr="009516B7">
        <w:rPr>
          <w:rFonts w:ascii="Times New Roman" w:hAnsi="Times New Roman" w:cs="Times New Roman"/>
          <w:sz w:val="24"/>
          <w:szCs w:val="24"/>
        </w:rPr>
        <w:t>серверного обладнання</w:t>
      </w:r>
      <w:r>
        <w:rPr>
          <w:rFonts w:ascii="Arial CYR" w:hAnsi="Arial CYR" w:cs="Arial CYR"/>
        </w:rPr>
        <w:t xml:space="preserve"> </w:t>
      </w:r>
      <w:r w:rsidRPr="00E92781">
        <w:rPr>
          <w:rFonts w:ascii="Times New Roman" w:hAnsi="Times New Roman" w:cs="Times New Roman"/>
          <w:sz w:val="24"/>
          <w:szCs w:val="24"/>
        </w:rPr>
        <w:t xml:space="preserve">виділено </w:t>
      </w:r>
      <w:r>
        <w:rPr>
          <w:rFonts w:ascii="Times New Roman" w:hAnsi="Times New Roman" w:cs="Times New Roman"/>
          <w:sz w:val="24"/>
          <w:szCs w:val="24"/>
        </w:rPr>
        <w:t>7 267</w:t>
      </w:r>
      <w:r w:rsidRPr="00E9278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371</w:t>
      </w:r>
      <w:r w:rsidRPr="00E92781">
        <w:rPr>
          <w:rFonts w:ascii="Times New Roman" w:hAnsi="Times New Roman" w:cs="Times New Roman"/>
          <w:sz w:val="24"/>
          <w:szCs w:val="24"/>
        </w:rPr>
        <w:t>,00 грн.</w:t>
      </w:r>
    </w:p>
    <w:p w14:paraId="486E157A" w14:textId="77777777" w:rsidR="004554B0" w:rsidRPr="00D82DB2" w:rsidRDefault="004554B0" w:rsidP="004554B0">
      <w:pPr>
        <w:jc w:val="both"/>
        <w:rPr>
          <w:rFonts w:ascii="Times New Roman" w:hAnsi="Times New Roman" w:cs="Times New Roman"/>
        </w:rPr>
      </w:pPr>
      <w:r w:rsidRPr="00D82DB2">
        <w:rPr>
          <w:rFonts w:ascii="Times New Roman" w:hAnsi="Times New Roman" w:cs="Times New Roman"/>
          <w:sz w:val="24"/>
          <w:szCs w:val="24"/>
        </w:rPr>
        <w:t>Інформація про необхідні технічні, якісні та кількісні характеристики предмета закупівлі (Технічна специфікація) оприлюднена на веб-порталі Уповноваженого органу (https://prozorro.gov.ua).</w:t>
      </w:r>
    </w:p>
    <w:p w14:paraId="423AC927" w14:textId="77777777" w:rsidR="004554B0" w:rsidRDefault="004554B0" w:rsidP="004554B0"/>
    <w:p w14:paraId="6443C338" w14:textId="77777777" w:rsidR="004554B0" w:rsidRDefault="004554B0" w:rsidP="004554B0"/>
    <w:p w14:paraId="16A52452" w14:textId="77777777" w:rsidR="00C877D8" w:rsidRDefault="00C877D8"/>
    <w:sectPr w:rsidR="00C877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4B0"/>
    <w:rsid w:val="001E1F7D"/>
    <w:rsid w:val="003C3AC5"/>
    <w:rsid w:val="004554B0"/>
    <w:rsid w:val="00C77FCE"/>
    <w:rsid w:val="00C8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B66FB1"/>
  <w15:docId w15:val="{B02444DC-EFC3-F548-9A84-3CC978971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453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4B0"/>
    <w:pPr>
      <w:spacing w:after="160" w:line="259" w:lineRule="auto"/>
      <w:ind w:firstLine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54B0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4554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54B0"/>
    <w:pPr>
      <w:ind w:left="720"/>
      <w:contextualSpacing/>
    </w:pPr>
  </w:style>
  <w:style w:type="character" w:customStyle="1" w:styleId="ng-binding">
    <w:name w:val="ng-binding"/>
    <w:basedOn w:val="DefaultParagraphFont"/>
    <w:rsid w:val="004554B0"/>
  </w:style>
  <w:style w:type="character" w:customStyle="1" w:styleId="normaltextrun">
    <w:name w:val="normaltextrun"/>
    <w:basedOn w:val="DefaultParagraphFont"/>
    <w:rsid w:val="004554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922-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Гунько Олена</cp:lastModifiedBy>
  <cp:revision>2</cp:revision>
  <dcterms:created xsi:type="dcterms:W3CDTF">2023-10-13T09:16:00Z</dcterms:created>
  <dcterms:modified xsi:type="dcterms:W3CDTF">2023-10-13T09:16:00Z</dcterms:modified>
</cp:coreProperties>
</file>