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B010" w14:textId="3C0CBD51" w:rsidR="00005BF1" w:rsidRPr="00005BF1" w:rsidRDefault="00005BF1" w:rsidP="00005B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14:paraId="20EB5438" w14:textId="77777777" w:rsidR="00005BF1" w:rsidRPr="00005BF1" w:rsidRDefault="00005BF1" w:rsidP="00005B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7F0AAC3A" w14:textId="77777777" w:rsidR="00005BF1" w:rsidRPr="004656A0" w:rsidRDefault="00005BF1" w:rsidP="00005B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hyperlink r:id="rId4" w:tgtFrame="_blank" w:history="1">
        <w:r w:rsidR="004656A0" w:rsidRPr="004656A0">
          <w:rPr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UA-2023-10-10-015237-a</w:t>
        </w:r>
      </w:hyperlink>
    </w:p>
    <w:p w14:paraId="577E1CA3" w14:textId="77777777" w:rsidR="00005BF1" w:rsidRPr="00D82DB2" w:rsidRDefault="00005BF1" w:rsidP="00005B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1D84E4" w14:textId="77777777" w:rsidR="00005BF1" w:rsidRPr="00D82DB2" w:rsidRDefault="00005BF1" w:rsidP="00005B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337FD2FB" w14:textId="77777777" w:rsidR="00005BF1" w:rsidRPr="002272D0" w:rsidRDefault="00005BF1" w:rsidP="00005B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82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005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забезпечення резерву наявного керованого комутаційного обладнання в приміщенні Львівської міської ради у разі виходу з ладу основних комутаційних пристроїв, а також при необхідності розширення комутаційних вимог, підключення нових установ та користувачів до мережі Інтернет</w:t>
      </w:r>
      <w:r w:rsidRPr="002272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9CDAAD8" w14:textId="77777777" w:rsidR="00005BF1" w:rsidRPr="004920A5" w:rsidRDefault="00005BF1" w:rsidP="00005B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14:paraId="721FFB21" w14:textId="77777777" w:rsidR="00005BF1" w:rsidRPr="00D82DB2" w:rsidRDefault="00005BF1" w:rsidP="00005BF1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Відповідно до ухвали міської ради від 08.07.2021 №1081 «Про розмежування повноважень між виконавчими органами Львівської міської ради», ухвали міської ради від 25.02.2021 № 85 “</w:t>
      </w:r>
      <w:r w:rsidRPr="00D82DB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 затвердження Програми цифрового перетворення Львівської міської територіальної громади на 2021-2025 роки</w:t>
      </w: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 (зі змінами), Положення про управління інформаційних технологій департаменту економічного розвитку Львівської міської ради, затвердженого рішенням виконавчого комітету від 24.09.2021 № 831, задля забезпечення систем технічного захисту інформації у виконавчих органах Львівської міської ради, оновлення, консолідації та уніфікації програмних та технічних ресурсів для забезпечення гнучкості їх використання та надійної роботи інформаційно-комунікаційної інфраструктури прийнято </w:t>
      </w:r>
      <w:r w:rsidRPr="00767A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рішення </w:t>
      </w:r>
      <w:r w:rsidR="00767AA4" w:rsidRPr="00767A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</w:t>
      </w:r>
      <w:r w:rsidR="00767A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FF218F3" w14:textId="77777777" w:rsidR="00005BF1" w:rsidRPr="00D82DB2" w:rsidRDefault="00005BF1" w:rsidP="00005B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Управління інформаційних технологій департаменту економічного розвитку Львівської міської ради</w:t>
      </w:r>
    </w:p>
    <w:p w14:paraId="15B3F4C7" w14:textId="77777777" w:rsidR="00005BF1" w:rsidRPr="00D82DB2" w:rsidRDefault="00005BF1" w:rsidP="00005BF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44448866</w:t>
      </w:r>
    </w:p>
    <w:p w14:paraId="33C2293F" w14:textId="77777777" w:rsidR="00005BF1" w:rsidRPr="004656A0" w:rsidRDefault="00005BF1" w:rsidP="00005B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sz w:val="24"/>
          <w:szCs w:val="24"/>
        </w:rPr>
        <w:t xml:space="preserve">Ідентифікатор закупівлі: № </w:t>
      </w:r>
      <w:hyperlink r:id="rId5" w:tgtFrame="_blank" w:history="1">
        <w:r w:rsidR="004656A0" w:rsidRPr="004656A0">
          <w:rPr>
            <w:rFonts w:ascii="Times New Roman" w:hAnsi="Times New Roman" w:cs="Times New Roman"/>
            <w:b/>
            <w:bCs/>
            <w:sz w:val="24"/>
            <w:szCs w:val="24"/>
          </w:rPr>
          <w:t>UA-2023-10-10-015237-a</w:t>
        </w:r>
      </w:hyperlink>
      <w:r w:rsidR="004656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B51D25" w14:textId="77777777" w:rsidR="00005BF1" w:rsidRPr="00D82DB2" w:rsidRDefault="00005BF1" w:rsidP="00005BF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512BE450" w14:textId="77777777" w:rsidR="00005BF1" w:rsidRDefault="00005BF1" w:rsidP="00005BF1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закупівлі: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72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ДК 021:2015: </w:t>
      </w:r>
      <w:r w:rsidRPr="00005B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32540000-0 Комутаційні щити (Комутатори)</w:t>
      </w:r>
    </w:p>
    <w:p w14:paraId="1BE2C308" w14:textId="77777777" w:rsidR="00005BF1" w:rsidRPr="00D82DB2" w:rsidRDefault="00005BF1" w:rsidP="00005BF1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6560C7F2" w14:textId="77777777" w:rsidR="00005BF1" w:rsidRPr="00D82DB2" w:rsidRDefault="00005BF1" w:rsidP="00005BF1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727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грн. </w:t>
      </w:r>
      <w:r w:rsidRPr="00D82DB2">
        <w:rPr>
          <w:rFonts w:ascii="Times New Roman" w:hAnsi="Times New Roman" w:cs="Times New Roman"/>
          <w:sz w:val="24"/>
          <w:szCs w:val="24"/>
        </w:rPr>
        <w:t>з ПДВ</w:t>
      </w:r>
    </w:p>
    <w:p w14:paraId="4CE3780A" w14:textId="77777777" w:rsidR="00005BF1" w:rsidRPr="00D82DB2" w:rsidRDefault="00005BF1" w:rsidP="00005BF1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14:paraId="4D80EB67" w14:textId="77777777" w:rsidR="00005BF1" w:rsidRPr="00D82DB2" w:rsidRDefault="00005BF1" w:rsidP="00005BF1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Відповідно до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>4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 xml:space="preserve">4 Закону України «Про публічні закупівлі» для планування закупівель та підготовки до проведення закупівель замовники можуть проводити попередні ринкові консультації з метою аналізу ринку, у тому числі запитувати й отримувати рекомендації та інформацію від суб’єктів господарювання. Такі рекомендації та інформація можуть використовуватися замовником під час підготовки до проведення закупівлі, якщо вони не </w:t>
      </w:r>
      <w:r w:rsidRPr="00D82DB2">
        <w:rPr>
          <w:rFonts w:ascii="Times New Roman" w:hAnsi="Times New Roman" w:cs="Times New Roman"/>
          <w:sz w:val="24"/>
          <w:szCs w:val="24"/>
        </w:rPr>
        <w:lastRenderedPageBreak/>
        <w:t>призводять до порушення </w:t>
      </w:r>
      <w:hyperlink r:id="rId6" w:anchor="n927" w:history="1">
        <w:r w:rsidRPr="00D82DB2">
          <w:rPr>
            <w:rStyle w:val="Hyperlink"/>
            <w:rFonts w:ascii="Times New Roman" w:hAnsi="Times New Roman" w:cs="Times New Roman"/>
            <w:sz w:val="24"/>
            <w:szCs w:val="24"/>
          </w:rPr>
          <w:t>статті 5</w:t>
        </w:r>
      </w:hyperlink>
      <w:r w:rsidRPr="00D82DB2">
        <w:rPr>
          <w:rFonts w:ascii="Times New Roman" w:hAnsi="Times New Roman" w:cs="Times New Roman"/>
          <w:sz w:val="24"/>
          <w:szCs w:val="24"/>
        </w:rPr>
        <w:t> цього Закону. Проведення попередніх ринкових консультацій замовником не вважається участю суб’єктів господарювання у підготовці вимог до тендерної документації.</w:t>
      </w:r>
    </w:p>
    <w:p w14:paraId="65D3AB1A" w14:textId="77777777" w:rsidR="00005BF1" w:rsidRPr="00D82DB2" w:rsidRDefault="00005BF1" w:rsidP="00005BF1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З метою аналізу ринку та формування очікуваної вартості закупівлі, замовником здійснено запити щодо отримання списків можливих партнерів та, в подальшому, ком</w:t>
      </w:r>
      <w:r>
        <w:rPr>
          <w:rFonts w:ascii="Times New Roman" w:hAnsi="Times New Roman" w:cs="Times New Roman"/>
          <w:sz w:val="24"/>
          <w:szCs w:val="24"/>
        </w:rPr>
        <w:t>ерційних пропозицій на програмне забезпечення</w:t>
      </w:r>
      <w:r w:rsidRPr="00D82DB2">
        <w:rPr>
          <w:rFonts w:ascii="Times New Roman" w:hAnsi="Times New Roman" w:cs="Times New Roman"/>
          <w:sz w:val="24"/>
          <w:szCs w:val="24"/>
        </w:rPr>
        <w:t>.</w:t>
      </w:r>
    </w:p>
    <w:p w14:paraId="0457F8BD" w14:textId="77777777" w:rsidR="00005BF1" w:rsidRDefault="00005BF1" w:rsidP="00005BF1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Відтак, було отримано такі комерційні пропозиції: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9"/>
        <w:gridCol w:w="2096"/>
        <w:gridCol w:w="3042"/>
        <w:gridCol w:w="978"/>
        <w:gridCol w:w="1690"/>
        <w:gridCol w:w="1613"/>
      </w:tblGrid>
      <w:tr w:rsidR="00767AA4" w:rsidRPr="004920A5" w14:paraId="2C27B274" w14:textId="77777777" w:rsidTr="00144FE2">
        <w:trPr>
          <w:trHeight w:val="972"/>
        </w:trPr>
        <w:tc>
          <w:tcPr>
            <w:tcW w:w="499" w:type="dxa"/>
            <w:vAlign w:val="center"/>
          </w:tcPr>
          <w:p w14:paraId="3DEE1A8A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096" w:type="dxa"/>
            <w:vAlign w:val="center"/>
          </w:tcPr>
          <w:p w14:paraId="727CFC97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постачальника</w:t>
            </w:r>
          </w:p>
        </w:tc>
        <w:tc>
          <w:tcPr>
            <w:tcW w:w="3042" w:type="dxa"/>
            <w:vAlign w:val="center"/>
          </w:tcPr>
          <w:p w14:paraId="3FF3329A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продукції</w:t>
            </w:r>
          </w:p>
        </w:tc>
        <w:tc>
          <w:tcPr>
            <w:tcW w:w="978" w:type="dxa"/>
            <w:vAlign w:val="center"/>
          </w:tcPr>
          <w:p w14:paraId="6FE920A0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К-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ть</w:t>
            </w:r>
          </w:p>
        </w:tc>
        <w:tc>
          <w:tcPr>
            <w:tcW w:w="1690" w:type="dxa"/>
            <w:vAlign w:val="center"/>
          </w:tcPr>
          <w:p w14:paraId="5D957C6E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Загальна вартість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грн.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бе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 ПДВ</w:t>
            </w:r>
          </w:p>
        </w:tc>
        <w:tc>
          <w:tcPr>
            <w:tcW w:w="1613" w:type="dxa"/>
            <w:vAlign w:val="center"/>
          </w:tcPr>
          <w:p w14:paraId="4AD36DCA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Загальна вартість, грн. з ПДВ</w:t>
            </w:r>
          </w:p>
        </w:tc>
      </w:tr>
      <w:tr w:rsidR="00767AA4" w:rsidRPr="004920A5" w14:paraId="64D4DE00" w14:textId="77777777" w:rsidTr="00144FE2">
        <w:trPr>
          <w:trHeight w:val="827"/>
        </w:trPr>
        <w:tc>
          <w:tcPr>
            <w:tcW w:w="499" w:type="dxa"/>
            <w:vMerge w:val="restart"/>
            <w:vAlign w:val="center"/>
          </w:tcPr>
          <w:p w14:paraId="09F5DE57" w14:textId="77777777" w:rsidR="00767AA4" w:rsidRPr="004920A5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96" w:type="dxa"/>
            <w:vMerge w:val="restart"/>
            <w:vAlign w:val="center"/>
          </w:tcPr>
          <w:p w14:paraId="385F6D0C" w14:textId="77777777" w:rsidR="00767AA4" w:rsidRPr="004920A5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«ПЕТЕРСОН СИСТЕМИ</w:t>
            </w: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3042" w:type="dxa"/>
            <w:vAlign w:val="center"/>
          </w:tcPr>
          <w:p w14:paraId="3FE73D1A" w14:textId="77777777" w:rsidR="00767AA4" w:rsidRPr="006970D7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Комутатор </w:t>
            </w:r>
            <w:proofErr w:type="spellStart"/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Aruba</w:t>
            </w:r>
            <w:proofErr w:type="spellEnd"/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6000 24G CL4 4SFP </w:t>
            </w:r>
            <w:proofErr w:type="spellStart"/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Switch</w:t>
            </w:r>
            <w:proofErr w:type="spellEnd"/>
          </w:p>
        </w:tc>
        <w:tc>
          <w:tcPr>
            <w:tcW w:w="978" w:type="dxa"/>
            <w:vAlign w:val="center"/>
          </w:tcPr>
          <w:p w14:paraId="251FDCD3" w14:textId="77777777" w:rsidR="00767AA4" w:rsidRPr="006970D7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690" w:type="dxa"/>
            <w:vAlign w:val="center"/>
          </w:tcPr>
          <w:p w14:paraId="52673DFA" w14:textId="77777777" w:rsidR="00767AA4" w:rsidRPr="004920A5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397 750,00</w:t>
            </w:r>
          </w:p>
        </w:tc>
        <w:tc>
          <w:tcPr>
            <w:tcW w:w="1613" w:type="dxa"/>
            <w:vAlign w:val="center"/>
          </w:tcPr>
          <w:p w14:paraId="5DC189EB" w14:textId="77777777" w:rsidR="00767AA4" w:rsidRPr="004920A5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477 300,00</w:t>
            </w:r>
          </w:p>
        </w:tc>
      </w:tr>
      <w:tr w:rsidR="00767AA4" w:rsidRPr="004920A5" w14:paraId="10512223" w14:textId="77777777" w:rsidTr="00144FE2">
        <w:trPr>
          <w:trHeight w:val="839"/>
        </w:trPr>
        <w:tc>
          <w:tcPr>
            <w:tcW w:w="499" w:type="dxa"/>
            <w:vMerge/>
            <w:vAlign w:val="center"/>
          </w:tcPr>
          <w:p w14:paraId="555599D7" w14:textId="77777777" w:rsidR="00767AA4" w:rsidRPr="004920A5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</w:p>
        </w:tc>
        <w:tc>
          <w:tcPr>
            <w:tcW w:w="2096" w:type="dxa"/>
            <w:vMerge/>
            <w:vAlign w:val="center"/>
          </w:tcPr>
          <w:p w14:paraId="4FFB9FE7" w14:textId="77777777" w:rsidR="00767AA4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</w:p>
        </w:tc>
        <w:tc>
          <w:tcPr>
            <w:tcW w:w="3042" w:type="dxa"/>
            <w:vAlign w:val="center"/>
          </w:tcPr>
          <w:p w14:paraId="03322FBF" w14:textId="77777777" w:rsidR="00767AA4" w:rsidRPr="006970D7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Комутатор </w:t>
            </w:r>
            <w:proofErr w:type="spellStart"/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Aruba</w:t>
            </w:r>
            <w:proofErr w:type="spellEnd"/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6000 48G 4SFP </w:t>
            </w:r>
            <w:proofErr w:type="spellStart"/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Switch</w:t>
            </w:r>
            <w:proofErr w:type="spellEnd"/>
          </w:p>
        </w:tc>
        <w:tc>
          <w:tcPr>
            <w:tcW w:w="978" w:type="dxa"/>
            <w:vAlign w:val="center"/>
          </w:tcPr>
          <w:p w14:paraId="375E6929" w14:textId="77777777" w:rsidR="00767AA4" w:rsidRPr="006970D7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690" w:type="dxa"/>
            <w:vAlign w:val="center"/>
          </w:tcPr>
          <w:p w14:paraId="3BF51B45" w14:textId="77777777" w:rsidR="00767AA4" w:rsidRPr="001C2018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 320,</w:t>
            </w:r>
            <w:r w:rsidRPr="006970D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00</w:t>
            </w:r>
          </w:p>
        </w:tc>
        <w:tc>
          <w:tcPr>
            <w:tcW w:w="1613" w:type="dxa"/>
            <w:vAlign w:val="center"/>
          </w:tcPr>
          <w:p w14:paraId="4523FA96" w14:textId="77777777" w:rsidR="00767AA4" w:rsidRPr="006970D7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182 784,00</w:t>
            </w:r>
          </w:p>
        </w:tc>
      </w:tr>
      <w:tr w:rsidR="00767AA4" w:rsidRPr="00AA7204" w14:paraId="6912D7E7" w14:textId="77777777" w:rsidTr="00144FE2">
        <w:trPr>
          <w:trHeight w:val="505"/>
        </w:trPr>
        <w:tc>
          <w:tcPr>
            <w:tcW w:w="8305" w:type="dxa"/>
            <w:gridSpan w:val="5"/>
            <w:vAlign w:val="center"/>
          </w:tcPr>
          <w:p w14:paraId="139763CC" w14:textId="77777777" w:rsidR="00767AA4" w:rsidRPr="00605ED9" w:rsidRDefault="00767AA4" w:rsidP="0014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без ПДВ</w:t>
            </w:r>
          </w:p>
        </w:tc>
        <w:tc>
          <w:tcPr>
            <w:tcW w:w="1613" w:type="dxa"/>
            <w:vAlign w:val="center"/>
          </w:tcPr>
          <w:p w14:paraId="31DC3CBC" w14:textId="77777777" w:rsidR="00767AA4" w:rsidRPr="00605ED9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550 070,00</w:t>
            </w:r>
          </w:p>
        </w:tc>
      </w:tr>
      <w:tr w:rsidR="00767AA4" w:rsidRPr="00AA7204" w14:paraId="6C83CDE5" w14:textId="77777777" w:rsidTr="00144FE2">
        <w:trPr>
          <w:trHeight w:val="427"/>
        </w:trPr>
        <w:tc>
          <w:tcPr>
            <w:tcW w:w="8305" w:type="dxa"/>
            <w:gridSpan w:val="5"/>
            <w:vAlign w:val="center"/>
          </w:tcPr>
          <w:p w14:paraId="12F1B06F" w14:textId="77777777" w:rsidR="00767AA4" w:rsidRPr="00605ED9" w:rsidRDefault="00767AA4" w:rsidP="00144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з ПДВ</w:t>
            </w:r>
          </w:p>
        </w:tc>
        <w:tc>
          <w:tcPr>
            <w:tcW w:w="1613" w:type="dxa"/>
            <w:vAlign w:val="center"/>
          </w:tcPr>
          <w:p w14:paraId="5D0A3AEF" w14:textId="77777777" w:rsidR="00767AA4" w:rsidRPr="00605ED9" w:rsidRDefault="00767AA4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660 084,00</w:t>
            </w:r>
          </w:p>
        </w:tc>
      </w:tr>
      <w:tr w:rsidR="00767AA4" w:rsidRPr="004920A5" w14:paraId="6747F38D" w14:textId="77777777" w:rsidTr="00144FE2">
        <w:trPr>
          <w:trHeight w:val="1736"/>
        </w:trPr>
        <w:tc>
          <w:tcPr>
            <w:tcW w:w="499" w:type="dxa"/>
            <w:vMerge w:val="restart"/>
            <w:vAlign w:val="center"/>
          </w:tcPr>
          <w:p w14:paraId="177EB9B0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2.</w:t>
            </w:r>
          </w:p>
        </w:tc>
        <w:tc>
          <w:tcPr>
            <w:tcW w:w="2096" w:type="dxa"/>
            <w:vMerge w:val="restart"/>
            <w:vAlign w:val="center"/>
          </w:tcPr>
          <w:p w14:paraId="73A65333" w14:textId="77777777" w:rsidR="00767AA4" w:rsidRPr="001C2018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«КОМЕЛ»</w:t>
            </w:r>
          </w:p>
        </w:tc>
        <w:tc>
          <w:tcPr>
            <w:tcW w:w="3042" w:type="dxa"/>
          </w:tcPr>
          <w:p w14:paraId="4ED2C98E" w14:textId="77777777" w:rsidR="00767AA4" w:rsidRPr="00D8273E" w:rsidRDefault="00767AA4" w:rsidP="00144FE2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</w:p>
          <w:p w14:paraId="078B3A5C" w14:textId="77777777" w:rsidR="00767AA4" w:rsidRPr="00D8273E" w:rsidRDefault="00767AA4" w:rsidP="00144FE2">
            <w:pPr>
              <w:pStyle w:val="ListParagraph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Комутатор мережевий 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HPE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Aruba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CX</w:t>
            </w:r>
          </w:p>
          <w:p w14:paraId="034A92DF" w14:textId="77777777" w:rsidR="00767AA4" w:rsidRPr="00D8273E" w:rsidRDefault="00767AA4" w:rsidP="00144FE2">
            <w:pPr>
              <w:pStyle w:val="ListParagraph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6000-24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GPOE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-4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SFP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(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R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8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N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87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A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978" w:type="dxa"/>
            <w:vAlign w:val="center"/>
          </w:tcPr>
          <w:p w14:paraId="5EF1385F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</w:p>
          <w:p w14:paraId="670C79AA" w14:textId="77777777" w:rsidR="00767AA4" w:rsidRPr="001C2018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690" w:type="dxa"/>
            <w:vAlign w:val="center"/>
          </w:tcPr>
          <w:p w14:paraId="64A467D7" w14:textId="77777777" w:rsidR="00767AA4" w:rsidRPr="004920A5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</w:p>
          <w:p w14:paraId="12309154" w14:textId="77777777" w:rsidR="00767AA4" w:rsidRPr="001C2018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441 658,50</w:t>
            </w:r>
          </w:p>
        </w:tc>
        <w:tc>
          <w:tcPr>
            <w:tcW w:w="1613" w:type="dxa"/>
            <w:vAlign w:val="center"/>
          </w:tcPr>
          <w:p w14:paraId="6C43FE68" w14:textId="77777777" w:rsidR="00767AA4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</w:p>
          <w:p w14:paraId="0783D325" w14:textId="77777777" w:rsidR="00767AA4" w:rsidRPr="00AA7204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529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 990,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20</w:t>
            </w:r>
          </w:p>
        </w:tc>
      </w:tr>
      <w:tr w:rsidR="00767AA4" w:rsidRPr="004920A5" w14:paraId="41FF046C" w14:textId="77777777" w:rsidTr="00144FE2">
        <w:trPr>
          <w:trHeight w:val="465"/>
        </w:trPr>
        <w:tc>
          <w:tcPr>
            <w:tcW w:w="499" w:type="dxa"/>
            <w:vMerge/>
          </w:tcPr>
          <w:p w14:paraId="4E576281" w14:textId="77777777" w:rsidR="00767AA4" w:rsidRPr="004920A5" w:rsidRDefault="00767AA4" w:rsidP="00144FE2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</w:p>
        </w:tc>
        <w:tc>
          <w:tcPr>
            <w:tcW w:w="2096" w:type="dxa"/>
            <w:vMerge/>
          </w:tcPr>
          <w:p w14:paraId="096AD97D" w14:textId="77777777" w:rsidR="00767AA4" w:rsidRDefault="00767AA4" w:rsidP="00144FE2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</w:p>
        </w:tc>
        <w:tc>
          <w:tcPr>
            <w:tcW w:w="3042" w:type="dxa"/>
          </w:tcPr>
          <w:p w14:paraId="63265617" w14:textId="77777777" w:rsidR="00767AA4" w:rsidRPr="00D8273E" w:rsidRDefault="00767AA4" w:rsidP="00144FE2">
            <w:pPr>
              <w:pStyle w:val="ListParagraph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Комутатор 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HPE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Aruba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CX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6000-48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G</w:t>
            </w:r>
            <w:r w:rsidRPr="00D8273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-4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SFP</w:t>
            </w:r>
          </w:p>
          <w:p w14:paraId="50C1ADB6" w14:textId="77777777" w:rsidR="00767AA4" w:rsidRPr="001C2018" w:rsidRDefault="00767AA4" w:rsidP="00144FE2">
            <w:pPr>
              <w:pStyle w:val="ListParagraph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(R8N86A)</w:t>
            </w:r>
          </w:p>
        </w:tc>
        <w:tc>
          <w:tcPr>
            <w:tcW w:w="978" w:type="dxa"/>
            <w:vAlign w:val="center"/>
          </w:tcPr>
          <w:p w14:paraId="3131F489" w14:textId="77777777" w:rsidR="00767AA4" w:rsidRPr="003E20E6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690" w:type="dxa"/>
            <w:vAlign w:val="center"/>
          </w:tcPr>
          <w:p w14:paraId="647F084E" w14:textId="77777777" w:rsidR="00767AA4" w:rsidRPr="003E20E6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158 480,00</w:t>
            </w:r>
          </w:p>
        </w:tc>
        <w:tc>
          <w:tcPr>
            <w:tcW w:w="1613" w:type="dxa"/>
            <w:vAlign w:val="center"/>
          </w:tcPr>
          <w:p w14:paraId="786E7EAF" w14:textId="77777777" w:rsidR="00767AA4" w:rsidRPr="00AA7204" w:rsidRDefault="00767AA4" w:rsidP="00144FE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190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 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176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</w:t>
            </w:r>
            <w:r w:rsidRPr="003E20E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00</w:t>
            </w:r>
          </w:p>
        </w:tc>
      </w:tr>
      <w:tr w:rsidR="00767AA4" w:rsidRPr="004920A5" w14:paraId="37C288F3" w14:textId="77777777" w:rsidTr="00144FE2">
        <w:trPr>
          <w:trHeight w:val="406"/>
        </w:trPr>
        <w:tc>
          <w:tcPr>
            <w:tcW w:w="8305" w:type="dxa"/>
            <w:gridSpan w:val="5"/>
            <w:vAlign w:val="center"/>
          </w:tcPr>
          <w:p w14:paraId="6F597F05" w14:textId="77777777" w:rsidR="00767AA4" w:rsidRDefault="00767AA4" w:rsidP="00144FE2">
            <w:pPr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без ПДВ</w:t>
            </w:r>
          </w:p>
        </w:tc>
        <w:tc>
          <w:tcPr>
            <w:tcW w:w="1613" w:type="dxa"/>
            <w:vAlign w:val="center"/>
          </w:tcPr>
          <w:p w14:paraId="576AD036" w14:textId="77777777" w:rsidR="00767AA4" w:rsidRPr="00605ED9" w:rsidRDefault="00767AA4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600 138,50</w:t>
            </w:r>
          </w:p>
        </w:tc>
      </w:tr>
      <w:tr w:rsidR="00767AA4" w:rsidRPr="004920A5" w14:paraId="5B5B7F29" w14:textId="77777777" w:rsidTr="00144FE2">
        <w:trPr>
          <w:trHeight w:val="465"/>
        </w:trPr>
        <w:tc>
          <w:tcPr>
            <w:tcW w:w="8305" w:type="dxa"/>
            <w:gridSpan w:val="5"/>
          </w:tcPr>
          <w:p w14:paraId="3D0CAA3E" w14:textId="77777777" w:rsidR="00767AA4" w:rsidRDefault="00767AA4" w:rsidP="00144FE2">
            <w:pPr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з ПДВ</w:t>
            </w:r>
          </w:p>
        </w:tc>
        <w:tc>
          <w:tcPr>
            <w:tcW w:w="1613" w:type="dxa"/>
            <w:vAlign w:val="center"/>
          </w:tcPr>
          <w:p w14:paraId="29EBEFCE" w14:textId="77777777" w:rsidR="00767AA4" w:rsidRPr="00605ED9" w:rsidRDefault="00767AA4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720 166,20</w:t>
            </w:r>
          </w:p>
        </w:tc>
      </w:tr>
    </w:tbl>
    <w:p w14:paraId="602A331E" w14:textId="77777777" w:rsidR="00005BF1" w:rsidRDefault="00005BF1" w:rsidP="00005B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7DCF7" w14:textId="77777777" w:rsidR="00005BF1" w:rsidRPr="00D957F5" w:rsidRDefault="00005BF1" w:rsidP="00005BF1">
      <w:pPr>
        <w:jc w:val="both"/>
        <w:rPr>
          <w:rFonts w:ascii="Times New Roman" w:hAnsi="Times New Roman" w:cs="Times New Roman"/>
          <w:sz w:val="24"/>
          <w:szCs w:val="24"/>
        </w:rPr>
      </w:pPr>
      <w:r w:rsidRPr="00B461B5">
        <w:rPr>
          <w:rFonts w:ascii="Times New Roman" w:hAnsi="Times New Roman" w:cs="Times New Roman"/>
          <w:sz w:val="24"/>
          <w:szCs w:val="24"/>
        </w:rPr>
        <w:t xml:space="preserve">Також здійснено пошуковий запит щодо можливих постачальників відповідних послуг в регіоні </w:t>
      </w:r>
      <w:r w:rsidRPr="00D957F5">
        <w:rPr>
          <w:rFonts w:ascii="Times New Roman" w:hAnsi="Times New Roman" w:cs="Times New Roman"/>
          <w:sz w:val="24"/>
          <w:szCs w:val="24"/>
        </w:rPr>
        <w:t>замовника та здійснено аналіз відповідних підписаних контрактів в регіоні замовника.</w:t>
      </w:r>
    </w:p>
    <w:p w14:paraId="38E4CC1E" w14:textId="77777777" w:rsidR="00005BF1" w:rsidRPr="00D957F5" w:rsidRDefault="00005BF1" w:rsidP="00005BF1">
      <w:pPr>
        <w:jc w:val="both"/>
        <w:rPr>
          <w:rFonts w:ascii="Times New Roman" w:hAnsi="Times New Roman" w:cs="Times New Roman"/>
          <w:sz w:val="24"/>
          <w:szCs w:val="24"/>
        </w:rPr>
      </w:pPr>
      <w:r w:rsidRPr="00D957F5">
        <w:rPr>
          <w:rFonts w:ascii="Times New Roman" w:hAnsi="Times New Roman" w:cs="Times New Roman"/>
          <w:sz w:val="24"/>
          <w:szCs w:val="24"/>
        </w:rPr>
        <w:t xml:space="preserve">Відповідно до 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 на закупівлю </w:t>
      </w:r>
      <w:r w:rsidR="00767AA4" w:rsidRPr="00D957F5">
        <w:rPr>
          <w:rFonts w:ascii="Times New Roman" w:hAnsi="Times New Roman" w:cs="Times New Roman"/>
          <w:sz w:val="24"/>
          <w:szCs w:val="24"/>
        </w:rPr>
        <w:t>мережевого обладнання</w:t>
      </w:r>
      <w:r w:rsidRPr="00D957F5">
        <w:rPr>
          <w:rFonts w:ascii="Times New Roman" w:hAnsi="Times New Roman" w:cs="Times New Roman"/>
          <w:sz w:val="24"/>
          <w:szCs w:val="24"/>
        </w:rPr>
        <w:t xml:space="preserve">  виділено </w:t>
      </w:r>
      <w:r w:rsidR="00767AA4" w:rsidRPr="00D957F5">
        <w:rPr>
          <w:rFonts w:ascii="Times New Roman" w:hAnsi="Times New Roman" w:cs="Times New Roman"/>
          <w:sz w:val="24"/>
          <w:szCs w:val="24"/>
        </w:rPr>
        <w:t xml:space="preserve">760 000,00 </w:t>
      </w:r>
      <w:r w:rsidRPr="00D957F5">
        <w:rPr>
          <w:rFonts w:ascii="Times New Roman" w:hAnsi="Times New Roman" w:cs="Times New Roman"/>
          <w:sz w:val="24"/>
          <w:szCs w:val="24"/>
        </w:rPr>
        <w:t>грн.</w:t>
      </w:r>
    </w:p>
    <w:p w14:paraId="3C777350" w14:textId="77777777" w:rsidR="00005BF1" w:rsidRPr="00D82DB2" w:rsidRDefault="00005BF1" w:rsidP="00005BF1">
      <w:pPr>
        <w:jc w:val="both"/>
        <w:rPr>
          <w:rFonts w:ascii="Times New Roman" w:hAnsi="Times New Roman" w:cs="Times New Roman"/>
        </w:rPr>
      </w:pPr>
      <w:r w:rsidRPr="00D957F5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 (Технічна специфікація) оприлюднена на веб-порталі Уповноваженого органу (https://prozorro.gov.ua).</w:t>
      </w:r>
    </w:p>
    <w:p w14:paraId="4D8FAACA" w14:textId="77777777" w:rsidR="00C877D8" w:rsidRDefault="00C877D8"/>
    <w:sectPr w:rsidR="00C877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F1"/>
    <w:rsid w:val="00005BF1"/>
    <w:rsid w:val="001E1F7D"/>
    <w:rsid w:val="004656A0"/>
    <w:rsid w:val="00767AA4"/>
    <w:rsid w:val="00B94675"/>
    <w:rsid w:val="00C877D8"/>
    <w:rsid w:val="00D9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33771"/>
  <w15:docId w15:val="{B02444DC-EFC3-F548-9A84-3CC9789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F1"/>
    <w:pPr>
      <w:spacing w:after="160" w:line="259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BF1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005BF1"/>
  </w:style>
  <w:style w:type="table" w:customStyle="1" w:styleId="1">
    <w:name w:val="Сітка таблиці1"/>
    <w:basedOn w:val="TableNormal"/>
    <w:next w:val="TableGrid"/>
    <w:uiPriority w:val="39"/>
    <w:rsid w:val="00005BF1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22-19" TargetMode="External"/><Relationship Id="rId5" Type="http://schemas.openxmlformats.org/officeDocument/2006/relationships/hyperlink" Target="https://gov.e-tender.ua/tender/telekomunikacijne-obladnannya/UA-2023-10-10-015237-a-komutaczijni-shhyty-komutatory" TargetMode="External"/><Relationship Id="rId4" Type="http://schemas.openxmlformats.org/officeDocument/2006/relationships/hyperlink" Target="https://gov.e-tender.ua/tender/telekomunikacijne-obladnannya/UA-2023-10-10-015237-a-komutaczijni-shhyty-komut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Гунько Олена</cp:lastModifiedBy>
  <cp:revision>2</cp:revision>
  <dcterms:created xsi:type="dcterms:W3CDTF">2023-10-13T09:14:00Z</dcterms:created>
  <dcterms:modified xsi:type="dcterms:W3CDTF">2023-10-13T09:14:00Z</dcterms:modified>
</cp:coreProperties>
</file>