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553227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55322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B76746">
        <w:rPr>
          <w:rFonts w:ascii="Times New Roman" w:eastAsia="Calibri" w:hAnsi="Times New Roman" w:cs="Times New Roman"/>
          <w:sz w:val="24"/>
          <w:szCs w:val="24"/>
        </w:rPr>
        <w:t>7</w:t>
      </w:r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B76746">
        <w:rPr>
          <w:rFonts w:ascii="Times New Roman" w:eastAsia="Calibri" w:hAnsi="Times New Roman" w:cs="Times New Roman"/>
          <w:sz w:val="24"/>
          <w:szCs w:val="24"/>
        </w:rPr>
        <w:t>100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bookmarkStart w:id="0" w:name="_GoBack"/>
      <w:bookmarkEnd w:id="0"/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B76746" w:rsidRPr="00B76746">
        <w:rPr>
          <w:rFonts w:ascii="Times New Roman" w:eastAsia="Times New Roman" w:hAnsi="Times New Roman" w:cs="Times New Roman"/>
          <w:bCs/>
          <w:sz w:val="24"/>
          <w:szCs w:val="24"/>
        </w:rPr>
        <w:t>31510000-4-Електричні лампи розжарення/31514000-2 - Розрядні лампи(Лампи для вуличного освітлення 70-250 Вт) і світлодіодні 10, 16-20, 21,5 Вт і 30Вт) Лампа натрієва 100W E40 Лампа натрієва 150W E40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B76746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B76746">
        <w:rPr>
          <w:rFonts w:ascii="Times New Roman" w:eastAsia="Times New Roman" w:hAnsi="Times New Roman" w:cs="Times New Roman"/>
          <w:bCs/>
          <w:sz w:val="24"/>
          <w:szCs w:val="24"/>
        </w:rPr>
        <w:t xml:space="preserve">UA-2023-11-27-013030-a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B76746" w:rsidRPr="00B767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>294 768,00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2A4163"/>
    <w:rsid w:val="00404480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76746"/>
    <w:rsid w:val="00D40928"/>
    <w:rsid w:val="00E90C17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3</cp:revision>
  <cp:lastPrinted>2023-03-29T05:12:00Z</cp:lastPrinted>
  <dcterms:created xsi:type="dcterms:W3CDTF">2023-11-28T13:33:00Z</dcterms:created>
  <dcterms:modified xsi:type="dcterms:W3CDTF">2023-11-28T13:34:00Z</dcterms:modified>
</cp:coreProperties>
</file>