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 від 29 грудня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2023 рік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8363BC" w:rsidRDefault="00533834" w:rsidP="008363BC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>За (код ДК 021:2015 -</w:t>
      </w:r>
      <w:r w:rsidR="008363BC">
        <w:rPr>
          <w:rFonts w:ascii="Times New Roman" w:eastAsia="Times New Roman" w:hAnsi="Times New Roman" w:cs="Times New Roman"/>
          <w:bCs/>
          <w:sz w:val="24"/>
          <w:szCs w:val="24"/>
        </w:rPr>
        <w:t xml:space="preserve">31520000-7 </w:t>
      </w:r>
      <w:r w:rsidR="008363BC" w:rsidRPr="008363BC">
        <w:rPr>
          <w:rFonts w:ascii="Times New Roman" w:eastAsia="Times New Roman" w:hAnsi="Times New Roman" w:cs="Times New Roman"/>
          <w:bCs/>
          <w:sz w:val="24"/>
          <w:szCs w:val="24"/>
        </w:rPr>
        <w:t>Світильники та освітлювальна арматура</w:t>
      </w:r>
      <w:r w:rsidR="008363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363BC" w:rsidRPr="008363BC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Прожектор пошуковий </w:t>
      </w:r>
      <w:proofErr w:type="spellStart"/>
      <w:r w:rsidR="008363BC" w:rsidRPr="008363BC">
        <w:rPr>
          <w:rFonts w:ascii="Times New Roman" w:eastAsia="Times New Roman" w:hAnsi="Times New Roman" w:cs="Times New Roman"/>
          <w:bCs/>
          <w:sz w:val="24"/>
          <w:szCs w:val="24"/>
        </w:rPr>
        <w:t>Bandera</w:t>
      </w:r>
      <w:proofErr w:type="spellEnd"/>
      <w:r w:rsidR="008363BC" w:rsidRPr="008363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363BC" w:rsidRPr="008363BC">
        <w:rPr>
          <w:rFonts w:ascii="Times New Roman" w:eastAsia="Times New Roman" w:hAnsi="Times New Roman" w:cs="Times New Roman"/>
          <w:bCs/>
          <w:sz w:val="24"/>
          <w:szCs w:val="24"/>
        </w:rPr>
        <w:t>Flashlight</w:t>
      </w:r>
      <w:proofErr w:type="spellEnd"/>
      <w:r w:rsidR="008363BC" w:rsidRPr="008363BC">
        <w:rPr>
          <w:rFonts w:ascii="Times New Roman" w:eastAsia="Times New Roman" w:hAnsi="Times New Roman" w:cs="Times New Roman"/>
          <w:bCs/>
          <w:sz w:val="24"/>
          <w:szCs w:val="24"/>
        </w:rPr>
        <w:t xml:space="preserve"> BFL 280.1X або еквівалент</w:t>
      </w:r>
      <w:r w:rsidRPr="0053383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DFEFD"/>
        </w:rPr>
        <w:t>.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EFD"/>
        </w:rPr>
        <w:t xml:space="preserve"> 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Закупівля зареєстрована в електронній системі за ідентифікатором : </w:t>
      </w:r>
      <w:r w:rsidR="008363BC" w:rsidRPr="008363BC">
        <w:rPr>
          <w:rFonts w:ascii="Times New Roman" w:eastAsia="Times New Roman" w:hAnsi="Times New Roman" w:cs="Times New Roman"/>
          <w:bCs/>
          <w:sz w:val="24"/>
          <w:szCs w:val="24"/>
        </w:rPr>
        <w:t>UA-2023-12-29-005703-a</w:t>
      </w:r>
    </w:p>
    <w:p w:rsidR="00533834" w:rsidRPr="00533834" w:rsidRDefault="00533834" w:rsidP="008363BC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  <w:t>104 850,00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UAH (з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533834"/>
    <w:rsid w:val="00676842"/>
    <w:rsid w:val="008363BC"/>
    <w:rsid w:val="00D4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4</cp:revision>
  <cp:lastPrinted>2023-03-29T05:12:00Z</cp:lastPrinted>
  <dcterms:created xsi:type="dcterms:W3CDTF">2023-03-29T05:17:00Z</dcterms:created>
  <dcterms:modified xsi:type="dcterms:W3CDTF">2024-01-02T09:56:00Z</dcterms:modified>
</cp:coreProperties>
</file>