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7B9F3" w14:textId="6EB33953" w:rsidR="00EE1700" w:rsidRPr="00FC35B6" w:rsidRDefault="00FC35B6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408164A5" w:rsidR="00B33343" w:rsidRPr="00424241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 w:rsidRPr="00EE170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532F2F" w:rsidRPr="00532F2F">
        <w:rPr>
          <w:rFonts w:ascii="Times New Roman" w:hAnsi="Times New Roman" w:cs="Times New Roman"/>
        </w:rPr>
        <w:t xml:space="preserve">Управління адміністрування послуг департаменту адміністративних послуг Львівської міської ради </w:t>
      </w:r>
      <w:r w:rsidRPr="00532F2F">
        <w:rPr>
          <w:rFonts w:ascii="Times New Roman" w:hAnsi="Times New Roman" w:cs="Times New Roman"/>
        </w:rPr>
        <w:t>з</w:t>
      </w:r>
      <w:r w:rsidR="00532F2F">
        <w:rPr>
          <w:rFonts w:ascii="Times New Roman" w:hAnsi="Times New Roman" w:cs="Times New Roman"/>
        </w:rPr>
        <w:t xml:space="preserve"> </w:t>
      </w:r>
      <w:proofErr w:type="spellStart"/>
      <w:r w:rsidRPr="00B33343">
        <w:rPr>
          <w:rFonts w:ascii="Times New Roman" w:hAnsi="Times New Roman" w:cs="Times New Roman"/>
        </w:rPr>
        <w:t>абезпечити</w:t>
      </w:r>
      <w:proofErr w:type="spellEnd"/>
      <w:r w:rsidRPr="00B33343">
        <w:rPr>
          <w:rFonts w:ascii="Times New Roman" w:hAnsi="Times New Roman" w:cs="Times New Roman"/>
        </w:rPr>
        <w:t xml:space="preserve">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DBDEC18" w14:textId="77777777" w:rsidR="00FC35B6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>
        <w:rPr>
          <w:rFonts w:ascii="Times New Roman" w:hAnsi="Times New Roman" w:cs="Times New Roman"/>
          <w:b/>
          <w:i/>
        </w:rPr>
        <w:t xml:space="preserve"> </w:t>
      </w:r>
    </w:p>
    <w:p w14:paraId="548B7C7E" w14:textId="2FCA44CB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A8B03ED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C65932A" w14:textId="77777777" w:rsidTr="005E523E">
        <w:tc>
          <w:tcPr>
            <w:tcW w:w="3615" w:type="dxa"/>
          </w:tcPr>
          <w:p w14:paraId="52226A1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4C1F9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E5691C3" w14:textId="77777777" w:rsidTr="005E523E">
        <w:tc>
          <w:tcPr>
            <w:tcW w:w="3615" w:type="dxa"/>
          </w:tcPr>
          <w:p w14:paraId="1FCB96E4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0685A21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RPr="00532F2F" w14:paraId="1332A6C1" w14:textId="77777777" w:rsidTr="005E523E">
        <w:tc>
          <w:tcPr>
            <w:tcW w:w="3615" w:type="dxa"/>
          </w:tcPr>
          <w:p w14:paraId="7A229D49" w14:textId="77777777" w:rsidR="005E523E" w:rsidRPr="00532F2F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532F2F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1CF8E33F" w14:textId="2F961BE7" w:rsidR="005E523E" w:rsidRPr="00532F2F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532F2F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424241" w:rsidRPr="00532F2F">
              <w:rPr>
                <w:rFonts w:ascii="Times New Roman" w:hAnsi="Times New Roman" w:cs="Times New Roman"/>
                <w:color w:val="000000"/>
                <w:lang w:eastAsia="en-US"/>
              </w:rPr>
              <w:t>31.12.2024</w:t>
            </w:r>
            <w:r w:rsidRPr="00532F2F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1933FCCD" w14:textId="4FB4BC75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532F2F">
        <w:rPr>
          <w:rFonts w:ascii="Times New Roman" w:hAnsi="Times New Roman"/>
          <w:color w:val="000000"/>
          <w:kern w:val="1"/>
          <w:lang w:eastAsia="ar-SA"/>
        </w:rPr>
        <w:t>Обсяг постачання елек</w:t>
      </w:r>
      <w:r w:rsidR="00532F2F" w:rsidRPr="00532F2F">
        <w:rPr>
          <w:rFonts w:ascii="Times New Roman" w:hAnsi="Times New Roman"/>
          <w:color w:val="000000"/>
          <w:kern w:val="1"/>
          <w:lang w:eastAsia="ar-SA"/>
        </w:rPr>
        <w:t xml:space="preserve">тричної енергії – </w:t>
      </w:r>
      <w:r w:rsidR="00010A29" w:rsidRPr="00010A29">
        <w:rPr>
          <w:rFonts w:ascii="Times New Roman" w:hAnsi="Times New Roman"/>
          <w:color w:val="000000"/>
          <w:kern w:val="1"/>
          <w:lang w:eastAsia="ar-SA"/>
        </w:rPr>
        <w:t xml:space="preserve">80 700 </w:t>
      </w:r>
      <w:r w:rsidRPr="00010A29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14:paraId="7A761145" w14:textId="62B3A5B5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424241">
        <w:rPr>
          <w:rFonts w:ascii="Times New Roman" w:hAnsi="Times New Roman"/>
          <w:color w:val="000000"/>
          <w:kern w:val="1"/>
          <w:lang w:eastAsia="ar-SA"/>
        </w:rPr>
        <w:t>24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E818B3D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6AC770B5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78"/>
        <w:gridCol w:w="1880"/>
        <w:gridCol w:w="1829"/>
      </w:tblGrid>
      <w:tr w:rsidR="005E523E" w14:paraId="0E6B1006" w14:textId="77777777" w:rsidTr="00010A29">
        <w:tc>
          <w:tcPr>
            <w:tcW w:w="534" w:type="dxa"/>
            <w:vMerge w:val="restart"/>
          </w:tcPr>
          <w:p w14:paraId="003BCFE3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11A2DBF5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FDD0B17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78" w:type="dxa"/>
            <w:vMerge w:val="restart"/>
          </w:tcPr>
          <w:p w14:paraId="4DFF4555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513A0F9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D135B27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09" w:type="dxa"/>
            <w:gridSpan w:val="2"/>
          </w:tcPr>
          <w:p w14:paraId="1A9CDA2F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539FF852" w14:textId="77777777" w:rsidTr="00010A29">
        <w:tc>
          <w:tcPr>
            <w:tcW w:w="534" w:type="dxa"/>
            <w:vMerge/>
          </w:tcPr>
          <w:p w14:paraId="3C526C94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78" w:type="dxa"/>
            <w:vMerge/>
          </w:tcPr>
          <w:p w14:paraId="411C3EA9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880" w:type="dxa"/>
          </w:tcPr>
          <w:p w14:paraId="739CAB83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5C6CC3CA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00321529" w14:textId="77777777" w:rsidTr="00010A29">
        <w:trPr>
          <w:trHeight w:val="1614"/>
        </w:trPr>
        <w:tc>
          <w:tcPr>
            <w:tcW w:w="534" w:type="dxa"/>
          </w:tcPr>
          <w:p w14:paraId="3B0636C2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1</w:t>
            </w:r>
            <w:bookmarkStart w:id="0" w:name="_GoBack"/>
            <w:bookmarkEnd w:id="0"/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78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987"/>
            </w:tblGrid>
            <w:tr w:rsidR="00010A29" w14:paraId="57FA67AB" w14:textId="77777777" w:rsidTr="00010A29">
              <w:tc>
                <w:tcPr>
                  <w:tcW w:w="4987" w:type="dxa"/>
                </w:tcPr>
                <w:p w14:paraId="4196F9D0" w14:textId="77777777" w:rsidR="00010A29" w:rsidRDefault="00010A29" w:rsidP="00010A29">
                  <w:pPr>
                    <w:pStyle w:val="a7"/>
                    <w:spacing w:line="256" w:lineRule="auto"/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>м.Львів</w:t>
                  </w:r>
                  <w:proofErr w:type="spellEnd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>вул.І.Виговського</w:t>
                  </w:r>
                  <w:proofErr w:type="spellEnd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 xml:space="preserve">, 32, </w:t>
                  </w:r>
                </w:p>
              </w:tc>
            </w:tr>
            <w:tr w:rsidR="00010A29" w14:paraId="7AF24A13" w14:textId="77777777" w:rsidTr="00010A29">
              <w:tc>
                <w:tcPr>
                  <w:tcW w:w="4987" w:type="dxa"/>
                </w:tcPr>
                <w:p w14:paraId="3C67F36C" w14:textId="77777777" w:rsidR="00010A29" w:rsidRDefault="00010A29" w:rsidP="00010A29">
                  <w:pPr>
                    <w:pStyle w:val="a7"/>
                    <w:spacing w:line="256" w:lineRule="auto"/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>м.Львів</w:t>
                  </w:r>
                  <w:proofErr w:type="spellEnd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>пр.Червоної</w:t>
                  </w:r>
                  <w:proofErr w:type="spellEnd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 xml:space="preserve"> Калини, 72-а, </w:t>
                  </w:r>
                </w:p>
              </w:tc>
            </w:tr>
            <w:tr w:rsidR="00010A29" w14:paraId="6A5F5BB0" w14:textId="77777777" w:rsidTr="00010A29">
              <w:tc>
                <w:tcPr>
                  <w:tcW w:w="4987" w:type="dxa"/>
                </w:tcPr>
                <w:p w14:paraId="3C10C4EC" w14:textId="77777777" w:rsidR="00010A29" w:rsidRDefault="00010A29" w:rsidP="00010A29">
                  <w:pPr>
                    <w:pStyle w:val="a7"/>
                    <w:spacing w:line="256" w:lineRule="auto"/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>м.Львів</w:t>
                  </w:r>
                  <w:proofErr w:type="spellEnd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 xml:space="preserve"> вул. М. Хвильового, 14-а, </w:t>
                  </w:r>
                </w:p>
              </w:tc>
            </w:tr>
            <w:tr w:rsidR="00010A29" w14:paraId="1C88D979" w14:textId="77777777" w:rsidTr="00010A29">
              <w:tc>
                <w:tcPr>
                  <w:tcW w:w="4987" w:type="dxa"/>
                </w:tcPr>
                <w:p w14:paraId="674D537D" w14:textId="77777777" w:rsidR="00010A29" w:rsidRDefault="00010A29" w:rsidP="00010A29">
                  <w:pPr>
                    <w:pStyle w:val="a7"/>
                    <w:spacing w:line="256" w:lineRule="auto"/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 xml:space="preserve">м. Львів, </w:t>
                  </w:r>
                  <w:proofErr w:type="spellStart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>вул</w:t>
                  </w:r>
                  <w:proofErr w:type="spellEnd"/>
                  <w:r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 xml:space="preserve">  </w:t>
                  </w:r>
                  <w:r w:rsidRPr="001B406C"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> Шевченка, 374</w:t>
                  </w:r>
                </w:p>
              </w:tc>
            </w:tr>
            <w:tr w:rsidR="00010A29" w14:paraId="6330EC7B" w14:textId="77777777" w:rsidTr="00010A29">
              <w:tc>
                <w:tcPr>
                  <w:tcW w:w="4987" w:type="dxa"/>
                </w:tcPr>
                <w:p w14:paraId="490BC27C" w14:textId="481A9774" w:rsidR="00010A29" w:rsidRDefault="00010A29" w:rsidP="00010A29">
                  <w:pPr>
                    <w:pStyle w:val="a7"/>
                    <w:spacing w:line="256" w:lineRule="auto"/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hd w:val="clear" w:color="auto" w:fill="FFFFFF"/>
                      <w:lang w:eastAsia="ru-RU"/>
                    </w:rPr>
                    <w:t>смт Рудно</w:t>
                  </w:r>
                  <w:r w:rsidRPr="00E43EBF"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>, вул. Грушевського, 55</w:t>
                  </w:r>
                </w:p>
              </w:tc>
            </w:tr>
            <w:tr w:rsidR="00010A29" w:rsidRPr="00E43EBF" w14:paraId="30BBD8DB" w14:textId="77777777" w:rsidTr="00010A29">
              <w:tc>
                <w:tcPr>
                  <w:tcW w:w="4987" w:type="dxa"/>
                </w:tcPr>
                <w:p w14:paraId="66ED17ED" w14:textId="77777777" w:rsidR="00010A29" w:rsidRPr="00E43EBF" w:rsidRDefault="00010A29" w:rsidP="00010A29">
                  <w:pPr>
                    <w:pStyle w:val="a7"/>
                    <w:spacing w:line="256" w:lineRule="auto"/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</w:pPr>
                  <w:r w:rsidRPr="00E43EBF">
                    <w:rPr>
                      <w:rFonts w:ascii="Times New Roman" w:hAnsi="Times New Roman"/>
                      <w:bCs/>
                      <w:shd w:val="clear" w:color="auto" w:fill="FFFFFF"/>
                      <w:lang w:eastAsia="ru-RU"/>
                    </w:rPr>
                    <w:t xml:space="preserve">смт </w:t>
                  </w:r>
                  <w:proofErr w:type="spellStart"/>
                  <w:r w:rsidRPr="00E43EBF">
                    <w:rPr>
                      <w:rFonts w:ascii="Times New Roman" w:hAnsi="Times New Roman"/>
                      <w:bCs/>
                      <w:shd w:val="clear" w:color="auto" w:fill="FFFFFF"/>
                      <w:lang w:eastAsia="ru-RU"/>
                    </w:rPr>
                    <w:t>Брюховичі</w:t>
                  </w:r>
                  <w:proofErr w:type="spellEnd"/>
                  <w:r w:rsidRPr="00E43EBF"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>, вул. В. Івасюка, 2-А</w:t>
                  </w:r>
                </w:p>
              </w:tc>
            </w:tr>
          </w:tbl>
          <w:p w14:paraId="786F8990" w14:textId="735FE9BD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  <w:tc>
          <w:tcPr>
            <w:tcW w:w="1880" w:type="dxa"/>
          </w:tcPr>
          <w:p w14:paraId="5CFE26BB" w14:textId="77777777" w:rsidR="005E523E" w:rsidRDefault="005E523E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  <w:p w14:paraId="19A2D97C" w14:textId="77777777" w:rsidR="00010A29" w:rsidRDefault="00010A29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  <w:p w14:paraId="276C6218" w14:textId="77777777" w:rsidR="00010A29" w:rsidRDefault="00010A29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  <w:p w14:paraId="59ED223F" w14:textId="77777777" w:rsidR="00010A29" w:rsidRDefault="00010A29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  <w:p w14:paraId="35BB0387" w14:textId="77777777" w:rsidR="00010A29" w:rsidRDefault="00010A29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  <w:p w14:paraId="18021058" w14:textId="77777777" w:rsidR="00010A29" w:rsidRDefault="00010A29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  <w:p w14:paraId="69FD5863" w14:textId="43656D37" w:rsidR="00010A29" w:rsidRPr="007502A5" w:rsidRDefault="00010A29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  <w:tc>
          <w:tcPr>
            <w:tcW w:w="1829" w:type="dxa"/>
          </w:tcPr>
          <w:p w14:paraId="0FA737D1" w14:textId="77777777" w:rsidR="005E523E" w:rsidRDefault="005E523E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  <w:p w14:paraId="64AB4F1F" w14:textId="77777777" w:rsidR="00010A29" w:rsidRDefault="00010A29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  <w:p w14:paraId="0641F821" w14:textId="77777777" w:rsidR="00010A29" w:rsidRDefault="00010A29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  <w:p w14:paraId="6F0DF98D" w14:textId="77777777" w:rsidR="00010A29" w:rsidRDefault="00010A29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  <w:p w14:paraId="77DEC67C" w14:textId="77777777" w:rsidR="00010A29" w:rsidRDefault="00010A29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  <w:p w14:paraId="51732773" w14:textId="77777777" w:rsidR="00010A29" w:rsidRDefault="00010A29" w:rsidP="00010A2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  <w:p w14:paraId="3734D091" w14:textId="2FBA9839" w:rsidR="00010A29" w:rsidRPr="007502A5" w:rsidRDefault="00010A29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</w:tbl>
    <w:p w14:paraId="1C626824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641E0EF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285EE70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5804FE80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532F2F" w:rsidRPr="00532F2F">
        <w:rPr>
          <w:rFonts w:ascii="Times New Roman" w:hAnsi="Times New Roman" w:cs="Times New Roman"/>
        </w:rPr>
        <w:t>–</w:t>
      </w:r>
      <w:r w:rsidR="009F4FD2" w:rsidRPr="00532F2F">
        <w:rPr>
          <w:rFonts w:ascii="Times New Roman" w:hAnsi="Times New Roman" w:cs="Times New Roman"/>
        </w:rPr>
        <w:t xml:space="preserve"> </w:t>
      </w:r>
      <w:r w:rsidR="003F68F7">
        <w:rPr>
          <w:rFonts w:ascii="Times New Roman" w:hAnsi="Times New Roman" w:cs="Times New Roman"/>
        </w:rPr>
        <w:t>571 356</w:t>
      </w:r>
      <w:r w:rsidR="00532F2F">
        <w:rPr>
          <w:rFonts w:ascii="Times New Roman" w:hAnsi="Times New Roman" w:cs="Times New Roman"/>
        </w:rPr>
        <w:t>,00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5ACD13BC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532F2F">
        <w:rPr>
          <w:rFonts w:ascii="Times New Roman" w:eastAsia="Times New Roman" w:hAnsi="Times New Roman"/>
          <w:lang w:eastAsia="ru-RU"/>
        </w:rPr>
        <w:t>Юлія ХАХУЛА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14:paraId="77ECAE1B" w14:textId="7777777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0A29"/>
    <w:rsid w:val="00041F96"/>
    <w:rsid w:val="000A1A51"/>
    <w:rsid w:val="000A6FF8"/>
    <w:rsid w:val="00301BC7"/>
    <w:rsid w:val="00305EE4"/>
    <w:rsid w:val="00331AD3"/>
    <w:rsid w:val="00377E08"/>
    <w:rsid w:val="003A5FEF"/>
    <w:rsid w:val="003D3B1D"/>
    <w:rsid w:val="003F68F7"/>
    <w:rsid w:val="00424241"/>
    <w:rsid w:val="004B3B8A"/>
    <w:rsid w:val="004E489E"/>
    <w:rsid w:val="00532F2F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10A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3694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Матківська Христина</cp:lastModifiedBy>
  <cp:revision>8</cp:revision>
  <dcterms:created xsi:type="dcterms:W3CDTF">2023-12-28T11:41:00Z</dcterms:created>
  <dcterms:modified xsi:type="dcterms:W3CDTF">2024-01-04T09:29:00Z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