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обслуговування обладнання Система керування чергою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QSolutions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PRO»»</w:t>
      </w:r>
    </w:p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021:2015 -50310000-1 Технічне обслуговування і ремонт офісної техніки)</w:t>
      </w:r>
    </w:p>
    <w:p w:rsidR="006D405A" w:rsidRDefault="006D405A" w:rsidP="006D4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6D405A" w:rsidRDefault="006D405A" w:rsidP="006D4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«Послуги з обслуговування обладнання Система керування чергою «</w:t>
      </w:r>
      <w:proofErr w:type="spellStart"/>
      <w:r>
        <w:rPr>
          <w:rFonts w:ascii="Times New Roman" w:eastAsia="Calibri" w:hAnsi="Times New Roman" w:cs="Times New Roman"/>
        </w:rPr>
        <w:t>QSolutions</w:t>
      </w:r>
      <w:proofErr w:type="spellEnd"/>
      <w:r>
        <w:rPr>
          <w:rFonts w:ascii="Times New Roman" w:eastAsia="Calibri" w:hAnsi="Times New Roman" w:cs="Times New Roman"/>
        </w:rPr>
        <w:t xml:space="preserve"> PRO»» (ДК 021:2015 -50310000-1 Технічне обслуговування і ремонт офісної техніки)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6D405A" w:rsidRDefault="006D405A" w:rsidP="006D4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обслуговування обладнання Система керування чергою «</w:t>
      </w:r>
      <w:proofErr w:type="spellStart"/>
      <w:r>
        <w:rPr>
          <w:rFonts w:ascii="Times New Roman" w:eastAsia="Calibri" w:hAnsi="Times New Roman" w:cs="Times New Roman"/>
        </w:rPr>
        <w:t>QSolutions</w:t>
      </w:r>
      <w:proofErr w:type="spellEnd"/>
      <w:r>
        <w:rPr>
          <w:rFonts w:ascii="Times New Roman" w:eastAsia="Calibri" w:hAnsi="Times New Roman" w:cs="Times New Roman"/>
        </w:rPr>
        <w:t xml:space="preserve"> PRO»»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(ДК 021:2015 -50310000-1 Технічне обслуговування і ремонт офісної техніки)</w:t>
      </w:r>
    </w:p>
    <w:p w:rsidR="006D405A" w:rsidRDefault="006D405A" w:rsidP="006D4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Послуги з обслуговування обладнання системи розподілу відвідувачів складаються з інформаційної  підтримки, відновлення  працездатності устаткування, поточного ремонту/ відновлення/заміни вузлів, щоквартального регламентного обслуговування.</w:t>
      </w:r>
    </w:p>
    <w:p w:rsidR="006D405A" w:rsidRDefault="006D405A" w:rsidP="006D40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6D405A" w:rsidRDefault="006D405A" w:rsidP="006D405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5050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800"/>
        <w:gridCol w:w="1586"/>
        <w:gridCol w:w="3740"/>
        <w:gridCol w:w="2187"/>
      </w:tblGrid>
      <w:tr w:rsidR="006D405A" w:rsidTr="006D40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Термін реакції / терміни виконання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5A" w:rsidRDefault="006D40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6D405A" w:rsidRDefault="006D4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6D405A" w:rsidTr="006D40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405A" w:rsidRDefault="006D405A" w:rsidP="0041482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Інформаційна  підтримка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Протягом робочого тижня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версії.</w:t>
            </w:r>
          </w:p>
        </w:tc>
      </w:tr>
      <w:tr w:rsidR="006D405A" w:rsidTr="006D40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405A" w:rsidRDefault="006D405A" w:rsidP="0041482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Відновлення  працездатності устаткування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>
              <w:rPr>
                <w:rFonts w:ascii="Times New Roman" w:eastAsia="SimSun" w:hAnsi="Times New Roman" w:cs="Times New Roman"/>
                <w:lang w:val="ru-RU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lang w:val="ru-RU" w:eastAsia="zh-CN"/>
              </w:rPr>
              <w:t>робочих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Відновлення 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6D405A" w:rsidTr="006D405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405A" w:rsidRDefault="006D405A" w:rsidP="0041482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Поточний ремонт/ відновлення/заміна вузлів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>
              <w:rPr>
                <w:rFonts w:ascii="Times New Roman" w:eastAsia="SimSun" w:hAnsi="Times New Roman" w:cs="Times New Roman"/>
                <w:lang w:val="ru-RU" w:eastAsia="zh-CN"/>
              </w:rPr>
              <w:t>2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робочих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Усунення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6D405A" w:rsidTr="006D405A">
        <w:trPr>
          <w:trHeight w:val="6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405A" w:rsidRDefault="006D405A" w:rsidP="00414828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Щоквартальне регламентне обслуговування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У вигляді заповненої Заявки</w:t>
            </w:r>
            <w:r>
              <w:rPr>
                <w:rFonts w:ascii="Times New Roman" w:eastAsia="SimSun" w:hAnsi="Times New Roman" w:cs="Times New Roman"/>
                <w:lang w:val="ru-RU" w:eastAsia="zh-CN"/>
              </w:rPr>
              <w:t xml:space="preserve"> в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системі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або електронній пошті.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05A" w:rsidRDefault="006D40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1-н виїзд в квартал</w:t>
            </w:r>
          </w:p>
        </w:tc>
      </w:tr>
    </w:tbl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6D405A" w:rsidRDefault="006D405A" w:rsidP="006D4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435 000,00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з ПДВ.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запланованих  </w:t>
      </w:r>
      <w:r>
        <w:rPr>
          <w:rFonts w:ascii="Times New Roman" w:hAnsi="Times New Roman" w:cs="Times New Roman"/>
          <w:sz w:val="24"/>
          <w:szCs w:val="24"/>
        </w:rPr>
        <w:t>бюджетних  призначень на 2024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D405A" w:rsidRDefault="006D405A" w:rsidP="006D4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56F79" w:rsidRDefault="006D405A" w:rsidP="006D405A">
      <w:r>
        <w:rPr>
          <w:rFonts w:ascii="Times New Roman" w:eastAsia="Times New Roman" w:hAnsi="Times New Roman" w:cs="Times New Roman"/>
          <w:lang w:eastAsia="uk-UA"/>
        </w:rPr>
        <w:t>Уповноважена особа</w:t>
      </w: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Юлія ХАХУЛА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4A"/>
    <w:rsid w:val="006D405A"/>
    <w:rsid w:val="00865FA8"/>
    <w:rsid w:val="00F90710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2B16"/>
  <w15:chartTrackingRefBased/>
  <w15:docId w15:val="{88949166-8788-4153-86E7-A0E0EEE4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</cp:revision>
  <dcterms:created xsi:type="dcterms:W3CDTF">2024-02-20T14:04:00Z</dcterms:created>
  <dcterms:modified xsi:type="dcterms:W3CDTF">2024-02-20T14:06:00Z</dcterms:modified>
</cp:coreProperties>
</file>