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7947" w:rsidRDefault="00BA7947" w:rsidP="00BA7947">
      <w:pPr>
        <w:tabs>
          <w:tab w:val="left" w:pos="360"/>
        </w:tabs>
        <w:spacing w:after="0" w:line="240" w:lineRule="auto"/>
        <w:jc w:val="center"/>
        <w:rPr>
          <w:rFonts w:ascii="Arial" w:eastAsia="Times New Roman" w:hAnsi="Arial" w:cs="Arial"/>
          <w:noProof/>
          <w:sz w:val="24"/>
          <w:szCs w:val="24"/>
        </w:rPr>
      </w:pPr>
      <w:r>
        <w:rPr>
          <w:rFonts w:ascii="Arial" w:eastAsia="Times New Roman" w:hAnsi="Arial" w:cs="Arial"/>
          <w:noProof/>
          <w:sz w:val="24"/>
          <w:szCs w:val="24"/>
        </w:rPr>
        <w:t>Публікація в газеті  «За вільну Україну» № 3 (950) від 7 лютого 2024 року</w:t>
      </w:r>
    </w:p>
    <w:p w:rsidR="00BA7947" w:rsidRPr="00031227" w:rsidRDefault="00BA7947" w:rsidP="00BA7947">
      <w:pPr>
        <w:spacing w:after="0" w:line="240" w:lineRule="auto"/>
        <w:jc w:val="center"/>
        <w:rPr>
          <w:rFonts w:ascii="Arial" w:eastAsia="Times New Roman" w:hAnsi="Arial" w:cs="Arial"/>
          <w:noProof/>
          <w:sz w:val="24"/>
          <w:szCs w:val="24"/>
        </w:rPr>
      </w:pPr>
      <w:r w:rsidRPr="00031227">
        <w:rPr>
          <w:rFonts w:ascii="Arial" w:eastAsia="Times New Roman" w:hAnsi="Arial" w:cs="Arial"/>
          <w:noProof/>
          <w:sz w:val="24"/>
          <w:szCs w:val="24"/>
        </w:rPr>
        <w:t>Повідомлення Т</w:t>
      </w:r>
      <w:r>
        <w:rPr>
          <w:rFonts w:ascii="Arial" w:eastAsia="Times New Roman" w:hAnsi="Arial" w:cs="Arial"/>
          <w:noProof/>
          <w:sz w:val="24"/>
          <w:szCs w:val="24"/>
        </w:rPr>
        <w:t>з</w:t>
      </w:r>
      <w:r w:rsidRPr="00031227">
        <w:rPr>
          <w:rFonts w:ascii="Arial" w:eastAsia="Times New Roman" w:hAnsi="Arial" w:cs="Arial"/>
          <w:noProof/>
          <w:sz w:val="24"/>
          <w:szCs w:val="24"/>
        </w:rPr>
        <w:t>ОВ «Ряснянський м’ясокомбінат»</w:t>
      </w:r>
    </w:p>
    <w:p w:rsidR="00BA7947" w:rsidRPr="00031227" w:rsidRDefault="00BA7947" w:rsidP="00BA7947">
      <w:pPr>
        <w:spacing w:after="0" w:line="240" w:lineRule="auto"/>
        <w:jc w:val="center"/>
        <w:rPr>
          <w:rFonts w:ascii="Arial" w:eastAsia="Times New Roman" w:hAnsi="Arial" w:cs="Arial"/>
          <w:noProof/>
          <w:sz w:val="24"/>
          <w:szCs w:val="24"/>
        </w:rPr>
      </w:pPr>
      <w:r w:rsidRPr="00031227">
        <w:rPr>
          <w:rFonts w:ascii="Arial" w:eastAsia="Times New Roman" w:hAnsi="Arial" w:cs="Arial"/>
          <w:noProof/>
          <w:sz w:val="24"/>
          <w:szCs w:val="24"/>
        </w:rPr>
        <w:t>Про клопотання щодо отримання дозволу на викиди забруднюючих речовин в атмосферне повітря.</w:t>
      </w:r>
    </w:p>
    <w:p w:rsidR="00BA7947" w:rsidRPr="00031227" w:rsidRDefault="00BA7947" w:rsidP="00BA7947">
      <w:pPr>
        <w:spacing w:after="0" w:line="240" w:lineRule="auto"/>
        <w:jc w:val="both"/>
        <w:rPr>
          <w:rFonts w:ascii="Arial" w:eastAsia="Times New Roman" w:hAnsi="Arial" w:cs="Arial"/>
          <w:noProof/>
          <w:sz w:val="24"/>
          <w:szCs w:val="24"/>
          <w:lang w:eastAsia="ru-RU"/>
        </w:rPr>
      </w:pPr>
      <w:r w:rsidRPr="00031227">
        <w:rPr>
          <w:rFonts w:ascii="Arial" w:eastAsia="Times New Roman" w:hAnsi="Arial" w:cs="Arial"/>
          <w:noProof/>
          <w:sz w:val="24"/>
          <w:szCs w:val="24"/>
        </w:rPr>
        <w:t>Повне найменування суб’єкта господарювання: Товариство з обмеженою відповідальністю «Ряснянський м’ясокомбінат».</w:t>
      </w:r>
    </w:p>
    <w:p w:rsidR="00BA7947" w:rsidRPr="00031227" w:rsidRDefault="00BA7947" w:rsidP="00BA7947">
      <w:pPr>
        <w:spacing w:after="0" w:line="240" w:lineRule="auto"/>
        <w:jc w:val="both"/>
        <w:rPr>
          <w:rFonts w:ascii="Arial" w:eastAsia="Times New Roman" w:hAnsi="Arial" w:cs="Arial"/>
          <w:noProof/>
          <w:sz w:val="24"/>
          <w:szCs w:val="24"/>
          <w:lang w:eastAsia="ru-RU"/>
        </w:rPr>
      </w:pPr>
      <w:r w:rsidRPr="00031227">
        <w:rPr>
          <w:rFonts w:ascii="Arial" w:eastAsia="Times New Roman" w:hAnsi="Arial" w:cs="Arial"/>
          <w:noProof/>
          <w:sz w:val="24"/>
          <w:szCs w:val="24"/>
          <w:lang w:eastAsia="ru-RU"/>
        </w:rPr>
        <w:t>Скорочене найменування суб’єкта господарювання: ТОВ «Ряснянський м’ясокомбінат»</w:t>
      </w:r>
    </w:p>
    <w:p w:rsidR="00BA7947" w:rsidRPr="00031227" w:rsidRDefault="00BA7947" w:rsidP="00BA7947">
      <w:pPr>
        <w:spacing w:after="0" w:line="240" w:lineRule="auto"/>
        <w:jc w:val="both"/>
        <w:rPr>
          <w:rFonts w:ascii="Arial" w:eastAsia="Times New Roman" w:hAnsi="Arial" w:cs="Arial"/>
          <w:noProof/>
          <w:sz w:val="24"/>
          <w:szCs w:val="24"/>
          <w:lang w:eastAsia="ru-RU"/>
        </w:rPr>
      </w:pPr>
      <w:r w:rsidRPr="00031227">
        <w:rPr>
          <w:rFonts w:ascii="Arial" w:eastAsia="Times New Roman" w:hAnsi="Arial" w:cs="Arial"/>
          <w:noProof/>
          <w:sz w:val="24"/>
          <w:szCs w:val="24"/>
          <w:lang w:eastAsia="ru-RU"/>
        </w:rPr>
        <w:t>Ідентифікаційний код: 42820689</w:t>
      </w:r>
    </w:p>
    <w:p w:rsidR="00BA7947" w:rsidRPr="00031227" w:rsidRDefault="00BA7947" w:rsidP="00BA7947">
      <w:pPr>
        <w:spacing w:after="0" w:line="240" w:lineRule="auto"/>
        <w:jc w:val="both"/>
        <w:rPr>
          <w:rFonts w:ascii="Arial" w:eastAsia="Times New Roman" w:hAnsi="Arial" w:cs="Arial"/>
          <w:noProof/>
          <w:sz w:val="24"/>
          <w:szCs w:val="24"/>
          <w:lang w:eastAsia="ru-RU"/>
        </w:rPr>
      </w:pPr>
      <w:r w:rsidRPr="00031227">
        <w:rPr>
          <w:rFonts w:ascii="Arial" w:eastAsia="Times New Roman" w:hAnsi="Arial" w:cs="Arial"/>
          <w:noProof/>
          <w:sz w:val="24"/>
          <w:szCs w:val="24"/>
          <w:lang w:eastAsia="ru-RU"/>
        </w:rPr>
        <w:t>Юридична та поштова адреси: 79002, Львівська обл., Львівський р-н, Львівська ТГ, м. Львів, вул. Величковського, 10, кв. 110</w:t>
      </w:r>
    </w:p>
    <w:p w:rsidR="00BA7947" w:rsidRPr="00031227" w:rsidRDefault="00BA7947" w:rsidP="00BA7947">
      <w:pPr>
        <w:spacing w:after="0" w:line="240" w:lineRule="auto"/>
        <w:jc w:val="both"/>
        <w:rPr>
          <w:rFonts w:ascii="Arial" w:eastAsia="Times New Roman" w:hAnsi="Arial" w:cs="Arial"/>
          <w:noProof/>
          <w:sz w:val="24"/>
          <w:szCs w:val="24"/>
          <w:lang w:eastAsia="ru-RU"/>
        </w:rPr>
      </w:pPr>
      <w:r w:rsidRPr="00031227">
        <w:rPr>
          <w:rFonts w:ascii="Arial" w:eastAsia="Times New Roman" w:hAnsi="Arial" w:cs="Arial"/>
          <w:noProof/>
          <w:sz w:val="24"/>
          <w:szCs w:val="24"/>
          <w:lang w:eastAsia="ru-RU"/>
        </w:rPr>
        <w:t>Контактний номер телефону:  (096) 270-00-27</w:t>
      </w:r>
    </w:p>
    <w:p w:rsidR="00BA7947" w:rsidRPr="00031227" w:rsidRDefault="00BA7947" w:rsidP="00BA7947">
      <w:pPr>
        <w:spacing w:after="0" w:line="240" w:lineRule="auto"/>
        <w:jc w:val="both"/>
        <w:rPr>
          <w:rFonts w:ascii="Arial" w:eastAsia="Times New Roman" w:hAnsi="Arial" w:cs="Arial"/>
          <w:noProof/>
          <w:sz w:val="24"/>
          <w:szCs w:val="24"/>
          <w:lang w:eastAsia="ru-RU"/>
        </w:rPr>
      </w:pPr>
      <w:r w:rsidRPr="00031227">
        <w:rPr>
          <w:rFonts w:ascii="Arial" w:eastAsia="Times New Roman" w:hAnsi="Arial" w:cs="Arial"/>
          <w:noProof/>
          <w:sz w:val="24"/>
          <w:szCs w:val="24"/>
          <w:lang w:eastAsia="ru-RU"/>
        </w:rPr>
        <w:t xml:space="preserve">Електронна пошта: </w:t>
      </w:r>
      <w:r w:rsidRPr="00031227">
        <w:rPr>
          <w:rFonts w:ascii="Arial" w:eastAsia="Times New Roman" w:hAnsi="Arial" w:cs="Arial"/>
          <w:noProof/>
          <w:sz w:val="24"/>
          <w:szCs w:val="24"/>
          <w:u w:val="single"/>
        </w:rPr>
        <w:t>Stefura.ruslan@gmail.com</w:t>
      </w:r>
    </w:p>
    <w:p w:rsidR="00BA7947" w:rsidRPr="00031227" w:rsidRDefault="00BA7947" w:rsidP="00BA7947">
      <w:pPr>
        <w:spacing w:after="0" w:line="240" w:lineRule="auto"/>
        <w:jc w:val="both"/>
        <w:rPr>
          <w:rFonts w:ascii="Arial" w:eastAsia="Times New Roman" w:hAnsi="Arial" w:cs="Arial"/>
          <w:noProof/>
          <w:sz w:val="24"/>
          <w:szCs w:val="24"/>
          <w:lang w:val="ru-RU" w:eastAsia="ru-RU"/>
        </w:rPr>
      </w:pPr>
      <w:r w:rsidRPr="00031227">
        <w:rPr>
          <w:rFonts w:ascii="Arial" w:eastAsia="Times New Roman" w:hAnsi="Arial" w:cs="Arial"/>
          <w:noProof/>
          <w:sz w:val="24"/>
          <w:szCs w:val="24"/>
          <w:lang w:eastAsia="ru-RU"/>
        </w:rPr>
        <w:t>Фактична адреса промислового майданчика: 81085, Львівська обл., Львівський р-н, Львівська ТГ, с. Рясне-Руське, вул. Гірська, 4.</w:t>
      </w:r>
    </w:p>
    <w:p w:rsidR="00BA7947" w:rsidRPr="00031227" w:rsidRDefault="00BA7947" w:rsidP="00BA7947">
      <w:pPr>
        <w:spacing w:after="0" w:line="240" w:lineRule="auto"/>
        <w:jc w:val="both"/>
        <w:rPr>
          <w:rFonts w:ascii="Arial" w:eastAsia="Times New Roman" w:hAnsi="Arial" w:cs="Arial"/>
          <w:noProof/>
          <w:sz w:val="24"/>
          <w:szCs w:val="24"/>
          <w:lang w:eastAsia="ru-RU"/>
        </w:rPr>
      </w:pPr>
      <w:r w:rsidRPr="00031227">
        <w:rPr>
          <w:rFonts w:ascii="Arial" w:eastAsia="Times New Roman" w:hAnsi="Arial" w:cs="Arial"/>
          <w:noProof/>
          <w:sz w:val="24"/>
          <w:szCs w:val="24"/>
          <w:lang w:eastAsia="ru-RU"/>
        </w:rPr>
        <w:t>Мета отримання дозволу на викиди: Отримання дозволу на викиди для існуючого об’єкту.</w:t>
      </w:r>
    </w:p>
    <w:p w:rsidR="00BA7947" w:rsidRPr="00031227" w:rsidRDefault="00BA7947" w:rsidP="00BA7947">
      <w:pPr>
        <w:spacing w:after="0" w:line="240" w:lineRule="auto"/>
        <w:ind w:firstLine="709"/>
        <w:jc w:val="both"/>
        <w:rPr>
          <w:rFonts w:ascii="Arial" w:eastAsia="Calibri" w:hAnsi="Arial" w:cs="Arial"/>
          <w:noProof/>
          <w:sz w:val="24"/>
          <w:szCs w:val="24"/>
          <w:lang w:eastAsia="ru-RU"/>
        </w:rPr>
      </w:pPr>
      <w:r w:rsidRPr="00031227">
        <w:rPr>
          <w:rFonts w:ascii="Arial" w:eastAsia="Calibri" w:hAnsi="Arial" w:cs="Arial"/>
          <w:noProof/>
          <w:sz w:val="24"/>
          <w:szCs w:val="24"/>
          <w:lang w:eastAsia="ru-RU"/>
        </w:rPr>
        <w:t xml:space="preserve">Підприємство відноситься до </w:t>
      </w:r>
      <w:r w:rsidRPr="00031227">
        <w:rPr>
          <w:rFonts w:ascii="Arial" w:eastAsia="Calibri" w:hAnsi="Arial" w:cs="Arial"/>
          <w:noProof/>
          <w:sz w:val="24"/>
          <w:szCs w:val="24"/>
          <w:u w:val="single"/>
          <w:lang w:eastAsia="ru-RU"/>
        </w:rPr>
        <w:t>другої групи</w:t>
      </w:r>
      <w:r w:rsidRPr="00031227">
        <w:rPr>
          <w:rFonts w:ascii="Arial" w:eastAsia="Calibri" w:hAnsi="Arial" w:cs="Arial"/>
          <w:noProof/>
          <w:sz w:val="24"/>
          <w:szCs w:val="24"/>
          <w:lang w:eastAsia="ru-RU"/>
        </w:rPr>
        <w:t xml:space="preserve"> об’єктів за складом документів, у яких обґрунтовуються обсяги викидів, в залежності від ступеня впливу об’єкта на забруднення атмосферного повітря.</w:t>
      </w:r>
    </w:p>
    <w:p w:rsidR="00BA7947" w:rsidRPr="00031227" w:rsidRDefault="00BA7947" w:rsidP="00BA7947">
      <w:pPr>
        <w:spacing w:after="0" w:line="240" w:lineRule="auto"/>
        <w:ind w:firstLine="709"/>
        <w:jc w:val="both"/>
        <w:rPr>
          <w:rFonts w:ascii="Arial" w:eastAsia="Times New Roman" w:hAnsi="Arial" w:cs="Arial"/>
          <w:bCs/>
          <w:noProof/>
          <w:sz w:val="24"/>
          <w:szCs w:val="28"/>
        </w:rPr>
      </w:pPr>
      <w:r w:rsidRPr="00031227">
        <w:rPr>
          <w:rFonts w:ascii="Arial" w:eastAsia="Times New Roman" w:hAnsi="Arial" w:cs="Arial"/>
          <w:noProof/>
          <w:sz w:val="24"/>
          <w:szCs w:val="24"/>
        </w:rPr>
        <w:t xml:space="preserve">Виробнича діяльність, яку здійснює ТОВ «Ряснянський м’ясокомбінат» </w:t>
      </w:r>
      <w:r w:rsidRPr="00031227">
        <w:rPr>
          <w:rFonts w:ascii="Arial" w:eastAsia="Times New Roman" w:hAnsi="Arial" w:cs="Arial"/>
          <w:noProof/>
          <w:sz w:val="24"/>
          <w:szCs w:val="28"/>
        </w:rPr>
        <w:t xml:space="preserve">підлягає оцінці впливу на довкілля та прямо передбачена вимогами ч. 3 ст. 3 Закону України «Про оцінку впливу на довкілля» пункт 2 сільське господарство, лісівництво та водне господарство, частина 5 «Установки для промислової утилізації, видалення туш тварин та/або відходів тваринництва» та критеріїв </w:t>
      </w:r>
      <w:r w:rsidRPr="00031227">
        <w:rPr>
          <w:rFonts w:ascii="Arial" w:eastAsia="Times New Roman" w:hAnsi="Arial" w:cs="Arial"/>
          <w:bCs/>
          <w:noProof/>
          <w:sz w:val="24"/>
          <w:szCs w:val="28"/>
        </w:rPr>
        <w:t>визначення планованої діяльності, яка не підлягає оцінці впливу на довкілля, та критеріїв визначення розширень і змін діяльності та об’єктів, які не підлягають оцінці впливу на довкілля затверджених постановою Кабінету Міністрів України від 13.03.2017 №1010. ТОВ «Ряснянський м’ясокомбінат» отримало позитивний висновок з оцінки впливу на довкілля планованої діяльності «Експлуатація м’ясопереробного комплексу з встановленням системи утилізації відходів м’ясопереробного виробництва» №03.02-202322410403/2 від 31.01.2024 р.».</w:t>
      </w:r>
    </w:p>
    <w:p w:rsidR="00BA7947" w:rsidRPr="00031227" w:rsidRDefault="00BA7947" w:rsidP="00BA7947">
      <w:pPr>
        <w:spacing w:after="0" w:line="240" w:lineRule="auto"/>
        <w:ind w:firstLine="567"/>
        <w:jc w:val="both"/>
        <w:rPr>
          <w:rFonts w:ascii="Arial" w:eastAsia="Calibri" w:hAnsi="Arial" w:cs="Arial"/>
          <w:noProof/>
          <w:sz w:val="24"/>
          <w:szCs w:val="24"/>
        </w:rPr>
      </w:pPr>
      <w:r w:rsidRPr="00031227">
        <w:rPr>
          <w:rFonts w:ascii="Arial" w:eastAsia="Calibri" w:hAnsi="Arial" w:cs="Arial"/>
          <w:noProof/>
          <w:sz w:val="24"/>
          <w:szCs w:val="24"/>
        </w:rPr>
        <w:t>ТОВ «Ряснянський м’ясокомбінат» займається виробництвом м’ясної продукції.</w:t>
      </w:r>
      <w:r w:rsidRPr="00031227">
        <w:rPr>
          <w:rFonts w:ascii="Arial" w:eastAsia="Calibri" w:hAnsi="Arial" w:cs="Arial"/>
          <w:noProof/>
          <w:color w:val="000000"/>
          <w:sz w:val="24"/>
          <w:szCs w:val="24"/>
          <w:lang w:eastAsia="x-none"/>
        </w:rPr>
        <w:t xml:space="preserve"> </w:t>
      </w:r>
      <w:r w:rsidRPr="00031227">
        <w:rPr>
          <w:rFonts w:ascii="Arial" w:eastAsia="Calibri" w:hAnsi="Arial" w:cs="Arial"/>
          <w:bCs/>
          <w:noProof/>
          <w:sz w:val="24"/>
          <w:szCs w:val="24"/>
          <w:lang w:eastAsia="ru-RU"/>
        </w:rPr>
        <w:t>(КВЕД: 10.11 – Виробництво м’яса). Для виробництва технологічної пари, яка використовується під час приготування м’ясних виробів функціонує котельня, де встановлено два парові котли. Для видалення відходів тваринного походження, які утворюються у виробничому процесі, встановлено утилізатор УТ-300. Для виготовлення м’ясних та ковбасних виробів у виробничих приміщеннях встановлено шість коптильних камер, п’ять коптильно-варильних камер, 4 пароконвектомати. Для миття тари облаштовано спеціально обладнані приміщення. Для заправлення автотранспортних засобів, дизельного генератор та забезпечення утилізатора дизельним паливом встановлено резервуар зберігання дизельного палива та паливороздавальна колонка. Для забезпчення пароконвектоматів скрапленим вуглеводневим газом встановлено резервуар зберігання СВГ. Для зберігання сировини у морозильних та холодильних камерах працюють чіллер та 10 холодильних установок. Для очищення стічних вод, які утворюються під час виробничого процесу, діє комплекс очисних споруд. Вугілля для роботи парового котла зберігається на відкритому складі на території проммайданчика. Для аварійного електропостачання на підприємстві встановлено дизельний генератор.</w:t>
      </w:r>
    </w:p>
    <w:p w:rsidR="00BA7947" w:rsidRPr="00031227" w:rsidRDefault="00BA7947" w:rsidP="00BA7947">
      <w:pPr>
        <w:spacing w:after="0" w:line="240" w:lineRule="auto"/>
        <w:ind w:firstLine="720"/>
        <w:jc w:val="both"/>
        <w:rPr>
          <w:rFonts w:ascii="Arial" w:eastAsia="Times New Roman" w:hAnsi="Arial" w:cs="Arial"/>
          <w:noProof/>
          <w:sz w:val="24"/>
          <w:szCs w:val="24"/>
          <w:lang w:eastAsia="ru-RU"/>
        </w:rPr>
      </w:pPr>
      <w:r w:rsidRPr="00031227">
        <w:rPr>
          <w:rFonts w:ascii="Arial" w:eastAsia="Times New Roman" w:hAnsi="Arial" w:cs="Arial"/>
          <w:noProof/>
          <w:sz w:val="24"/>
          <w:szCs w:val="24"/>
          <w:lang w:eastAsia="ru-RU"/>
        </w:rPr>
        <w:t>Азоту діоксид – 9,623448 т/рік; Вуглецю оксид – 131,703132 т/рік; Речовини у вигляді суспендованих твердих частинок – 4,677273 т/рік; Сірки діоксид – 18,046415 т/рік; Метан – 0,240976 т/рік; Діоксид вуглецю – 5539,11645 т/рік; Оксид діазоту – 0,197613 т/рік; Вуглеводні граничні С</w:t>
      </w:r>
      <w:r w:rsidRPr="00031227">
        <w:rPr>
          <w:rFonts w:ascii="Arial" w:eastAsia="Times New Roman" w:hAnsi="Arial" w:cs="Arial"/>
          <w:noProof/>
          <w:sz w:val="24"/>
          <w:szCs w:val="24"/>
          <w:vertAlign w:val="subscript"/>
          <w:lang w:eastAsia="ru-RU"/>
        </w:rPr>
        <w:t>12</w:t>
      </w:r>
      <w:r w:rsidRPr="00031227">
        <w:rPr>
          <w:rFonts w:ascii="Arial" w:eastAsia="Times New Roman" w:hAnsi="Arial" w:cs="Arial"/>
          <w:noProof/>
          <w:sz w:val="24"/>
          <w:szCs w:val="24"/>
          <w:lang w:eastAsia="ru-RU"/>
        </w:rPr>
        <w:t>-С</w:t>
      </w:r>
      <w:r w:rsidRPr="00031227">
        <w:rPr>
          <w:rFonts w:ascii="Arial" w:eastAsia="Times New Roman" w:hAnsi="Arial" w:cs="Arial"/>
          <w:noProof/>
          <w:sz w:val="24"/>
          <w:szCs w:val="24"/>
          <w:vertAlign w:val="subscript"/>
          <w:lang w:eastAsia="ru-RU"/>
        </w:rPr>
        <w:t>19</w:t>
      </w:r>
      <w:r w:rsidRPr="00031227">
        <w:rPr>
          <w:rFonts w:ascii="Arial" w:eastAsia="Times New Roman" w:hAnsi="Arial" w:cs="Arial"/>
          <w:noProof/>
          <w:sz w:val="24"/>
          <w:szCs w:val="24"/>
          <w:lang w:eastAsia="ru-RU"/>
        </w:rPr>
        <w:t xml:space="preserve"> – 0,073672 т/рік; Аміак – 0,021961 т/рік;</w:t>
      </w:r>
      <w:r w:rsidRPr="00031227">
        <w:rPr>
          <w:rFonts w:ascii="Arial" w:eastAsia="Times New Roman" w:hAnsi="Arial" w:cs="Arial"/>
          <w:noProof/>
          <w:sz w:val="24"/>
          <w:szCs w:val="24"/>
        </w:rPr>
        <w:t xml:space="preserve"> </w:t>
      </w:r>
      <w:r w:rsidRPr="00031227">
        <w:rPr>
          <w:rFonts w:ascii="Arial" w:eastAsia="Times New Roman" w:hAnsi="Arial" w:cs="Arial"/>
          <w:noProof/>
          <w:sz w:val="24"/>
          <w:szCs w:val="24"/>
          <w:lang w:eastAsia="ru-RU"/>
        </w:rPr>
        <w:t xml:space="preserve">Формальдегід – 0,034 т/рік; Метилмеркаптан – 0,000035 т/рік; Сірководень – 0,0000019 </w:t>
      </w:r>
      <w:r w:rsidRPr="00031227">
        <w:rPr>
          <w:rFonts w:ascii="Arial" w:eastAsia="Times New Roman" w:hAnsi="Arial" w:cs="Arial"/>
          <w:noProof/>
          <w:sz w:val="24"/>
          <w:szCs w:val="24"/>
          <w:lang w:eastAsia="ru-RU"/>
        </w:rPr>
        <w:lastRenderedPageBreak/>
        <w:t>т/рік; Натрію гідроокис (натр їдкий, сода каустична) – 0,015 т/рік; Альдегід пропіоновий – 0,83394 т/рік; Хлор – 0,003 т/рік; Фенол – 0,987555 т/рік; Бутан – 0,005251 т/рік; Пропан – 0,0035 т/рік; Дихлорфторметан – 0,5 т/рік..</w:t>
      </w:r>
    </w:p>
    <w:p w:rsidR="00BA7947" w:rsidRPr="00031227" w:rsidRDefault="00BA7947" w:rsidP="00BA7947">
      <w:pPr>
        <w:spacing w:after="0" w:line="240" w:lineRule="auto"/>
        <w:ind w:firstLine="709"/>
        <w:jc w:val="both"/>
        <w:rPr>
          <w:rFonts w:ascii="Arial" w:eastAsia="Calibri" w:hAnsi="Arial" w:cs="Arial"/>
          <w:bCs/>
          <w:noProof/>
          <w:sz w:val="24"/>
          <w:szCs w:val="24"/>
          <w:lang w:eastAsia="ru-RU"/>
        </w:rPr>
      </w:pPr>
      <w:r w:rsidRPr="00031227">
        <w:rPr>
          <w:rFonts w:ascii="Arial" w:eastAsia="Calibri" w:hAnsi="Arial" w:cs="Arial"/>
          <w:bCs/>
          <w:noProof/>
          <w:sz w:val="24"/>
          <w:szCs w:val="24"/>
          <w:lang w:eastAsia="ru-RU"/>
        </w:rPr>
        <w:t>Відповідно до Наказу Міністерства охорони навколишього природного середовища України №448 від від 27.06.2023 р. заходи щодо впровадження найкращих існуючих технологій виробництва та заходи щодо скорочення викидів не розроблялися.</w:t>
      </w:r>
    </w:p>
    <w:p w:rsidR="00BA7947" w:rsidRPr="00031227" w:rsidRDefault="00BA7947" w:rsidP="00BA7947">
      <w:pPr>
        <w:spacing w:after="0" w:line="240" w:lineRule="auto"/>
        <w:ind w:firstLine="720"/>
        <w:jc w:val="both"/>
        <w:rPr>
          <w:rFonts w:ascii="Arial" w:eastAsia="Calibri" w:hAnsi="Arial" w:cs="Arial"/>
          <w:bCs/>
          <w:noProof/>
          <w:sz w:val="24"/>
          <w:szCs w:val="24"/>
        </w:rPr>
      </w:pPr>
      <w:r w:rsidRPr="00031227">
        <w:rPr>
          <w:rFonts w:ascii="Arial" w:eastAsia="Calibri" w:hAnsi="Arial" w:cs="Arial"/>
          <w:bCs/>
          <w:noProof/>
          <w:sz w:val="24"/>
          <w:szCs w:val="24"/>
        </w:rPr>
        <w:t>Викиди забруднюючих речовин відповідають вимогам Наказу №</w:t>
      </w:r>
      <w:r>
        <w:rPr>
          <w:rFonts w:ascii="Arial" w:eastAsia="Calibri" w:hAnsi="Arial" w:cs="Arial"/>
          <w:bCs/>
          <w:noProof/>
          <w:sz w:val="24"/>
          <w:szCs w:val="24"/>
        </w:rPr>
        <w:t xml:space="preserve"> </w:t>
      </w:r>
      <w:r w:rsidRPr="00031227">
        <w:rPr>
          <w:rFonts w:ascii="Arial" w:eastAsia="Calibri" w:hAnsi="Arial" w:cs="Arial"/>
          <w:bCs/>
          <w:noProof/>
          <w:sz w:val="24"/>
          <w:szCs w:val="24"/>
        </w:rPr>
        <w:t>309 від 27.06.2006 р. та Наказу №</w:t>
      </w:r>
      <w:r>
        <w:rPr>
          <w:rFonts w:ascii="Arial" w:eastAsia="Calibri" w:hAnsi="Arial" w:cs="Arial"/>
          <w:bCs/>
          <w:noProof/>
          <w:sz w:val="24"/>
          <w:szCs w:val="24"/>
        </w:rPr>
        <w:t xml:space="preserve"> </w:t>
      </w:r>
      <w:r w:rsidRPr="00031227">
        <w:rPr>
          <w:rFonts w:ascii="Arial" w:eastAsia="Calibri" w:hAnsi="Arial" w:cs="Arial"/>
          <w:bCs/>
          <w:noProof/>
          <w:sz w:val="24"/>
          <w:szCs w:val="24"/>
        </w:rPr>
        <w:t>177 від 10.05.2002 р.</w:t>
      </w:r>
    </w:p>
    <w:p w:rsidR="00BA7947" w:rsidRPr="00031227" w:rsidRDefault="00BA7947" w:rsidP="00BA7947">
      <w:pPr>
        <w:spacing w:after="0" w:line="240" w:lineRule="auto"/>
        <w:ind w:firstLine="709"/>
        <w:jc w:val="both"/>
        <w:rPr>
          <w:rFonts w:ascii="Arial" w:eastAsia="Times New Roman" w:hAnsi="Arial" w:cs="Arial"/>
          <w:noProof/>
          <w:sz w:val="24"/>
          <w:szCs w:val="24"/>
          <w:lang w:eastAsia="ru-RU"/>
        </w:rPr>
      </w:pPr>
      <w:r w:rsidRPr="00031227">
        <w:rPr>
          <w:rFonts w:ascii="Arial" w:eastAsia="Times New Roman" w:hAnsi="Arial" w:cs="Arial"/>
          <w:noProof/>
          <w:sz w:val="24"/>
          <w:szCs w:val="24"/>
          <w:lang w:eastAsia="ru-RU"/>
        </w:rPr>
        <w:t xml:space="preserve">Пропозиції та рекомендації просимо надсилати протягом 30 днів з дня опублікування у Львівську обласну державну адміністрацію (Департамент екології та природних ресурсів Львівської обласної державної адміністрації) 79000, Львівська обл, м. Львів, вул. Винниченка, 19; (79026, Львівська обл, м. Львів, вул. Стрийська, 98), електронна пошта: </w:t>
      </w:r>
      <w:hyperlink r:id="rId4" w:history="1">
        <w:r w:rsidRPr="00031227">
          <w:rPr>
            <w:rFonts w:ascii="Arial" w:eastAsia="Calibri" w:hAnsi="Arial" w:cs="Arial"/>
            <w:noProof/>
            <w:color w:val="0000FF"/>
            <w:sz w:val="24"/>
            <w:szCs w:val="24"/>
            <w:u w:val="single"/>
            <w:lang w:val="en-US"/>
          </w:rPr>
          <w:t>envir</w:t>
        </w:r>
        <w:r w:rsidRPr="00031227">
          <w:rPr>
            <w:rFonts w:ascii="Arial" w:eastAsia="Calibri" w:hAnsi="Arial" w:cs="Arial"/>
            <w:noProof/>
            <w:color w:val="0000FF"/>
            <w:sz w:val="24"/>
            <w:szCs w:val="24"/>
            <w:u w:val="single"/>
          </w:rPr>
          <w:t>@</w:t>
        </w:r>
        <w:r w:rsidRPr="00031227">
          <w:rPr>
            <w:rFonts w:ascii="Arial" w:eastAsia="Calibri" w:hAnsi="Arial" w:cs="Arial"/>
            <w:noProof/>
            <w:color w:val="0000FF"/>
            <w:sz w:val="24"/>
            <w:szCs w:val="24"/>
            <w:u w:val="single"/>
            <w:lang w:val="en-US"/>
          </w:rPr>
          <w:t>loda</w:t>
        </w:r>
        <w:r w:rsidRPr="00031227">
          <w:rPr>
            <w:rFonts w:ascii="Arial" w:eastAsia="Calibri" w:hAnsi="Arial" w:cs="Arial"/>
            <w:noProof/>
            <w:color w:val="0000FF"/>
            <w:sz w:val="24"/>
            <w:szCs w:val="24"/>
            <w:u w:val="single"/>
          </w:rPr>
          <w:t>.</w:t>
        </w:r>
        <w:r w:rsidRPr="00031227">
          <w:rPr>
            <w:rFonts w:ascii="Arial" w:eastAsia="Calibri" w:hAnsi="Arial" w:cs="Arial"/>
            <w:noProof/>
            <w:color w:val="0000FF"/>
            <w:sz w:val="24"/>
            <w:szCs w:val="24"/>
            <w:u w:val="single"/>
            <w:lang w:val="en-US"/>
          </w:rPr>
          <w:t>gov</w:t>
        </w:r>
        <w:r w:rsidRPr="00031227">
          <w:rPr>
            <w:rFonts w:ascii="Arial" w:eastAsia="Calibri" w:hAnsi="Arial" w:cs="Arial"/>
            <w:noProof/>
            <w:color w:val="0000FF"/>
            <w:sz w:val="24"/>
            <w:szCs w:val="24"/>
            <w:u w:val="single"/>
          </w:rPr>
          <w:t>.</w:t>
        </w:r>
        <w:r w:rsidRPr="00031227">
          <w:rPr>
            <w:rFonts w:ascii="Arial" w:eastAsia="Calibri" w:hAnsi="Arial" w:cs="Arial"/>
            <w:noProof/>
            <w:color w:val="0000FF"/>
            <w:sz w:val="24"/>
            <w:szCs w:val="24"/>
            <w:u w:val="single"/>
            <w:lang w:val="en-US"/>
          </w:rPr>
          <w:t>ua</w:t>
        </w:r>
      </w:hyperlink>
      <w:r w:rsidRPr="00031227">
        <w:rPr>
          <w:rFonts w:ascii="Arial" w:eastAsia="Times New Roman" w:hAnsi="Arial" w:cs="Arial"/>
          <w:noProof/>
          <w:sz w:val="24"/>
          <w:szCs w:val="24"/>
          <w:lang w:eastAsia="ru-RU"/>
        </w:rPr>
        <w:t xml:space="preserve">, телефон: </w:t>
      </w:r>
      <w:hyperlink r:id="rId5" w:history="1">
        <w:r w:rsidRPr="00031227">
          <w:rPr>
            <w:rFonts w:ascii="Arial" w:eastAsia="Calibri" w:hAnsi="Arial" w:cs="Arial"/>
            <w:noProof/>
            <w:color w:val="1A0DAB"/>
            <w:sz w:val="24"/>
            <w:szCs w:val="24"/>
            <w:u w:val="single"/>
            <w:shd w:val="clear" w:color="auto" w:fill="FFFFFF"/>
          </w:rPr>
          <w:t>0322 387 383</w:t>
        </w:r>
      </w:hyperlink>
      <w:r w:rsidRPr="00031227">
        <w:rPr>
          <w:rFonts w:ascii="Arial" w:eastAsia="Times New Roman" w:hAnsi="Arial" w:cs="Arial"/>
          <w:noProof/>
          <w:sz w:val="24"/>
          <w:szCs w:val="24"/>
          <w:lang w:eastAsia="ru-RU"/>
        </w:rPr>
        <w:t>.</w:t>
      </w:r>
    </w:p>
    <w:p w:rsidR="00BA7947" w:rsidRPr="00031227" w:rsidRDefault="00BA7947" w:rsidP="00BA7947">
      <w:pPr>
        <w:spacing w:after="0" w:line="240" w:lineRule="auto"/>
        <w:rPr>
          <w:rFonts w:ascii="Arial" w:eastAsia="Times New Roman" w:hAnsi="Arial" w:cs="Arial"/>
          <w:noProof/>
          <w:sz w:val="24"/>
          <w:szCs w:val="24"/>
        </w:rPr>
      </w:pPr>
    </w:p>
    <w:p w:rsidR="00BA7947" w:rsidRPr="00031227" w:rsidRDefault="00BA7947" w:rsidP="00BA7947">
      <w:pPr>
        <w:spacing w:after="0" w:line="240" w:lineRule="auto"/>
        <w:rPr>
          <w:rFonts w:ascii="Times New Roman" w:eastAsia="Times New Roman" w:hAnsi="Times New Roman" w:cs="Times New Roman"/>
          <w:noProof/>
          <w:sz w:val="24"/>
          <w:szCs w:val="24"/>
        </w:rPr>
      </w:pPr>
    </w:p>
    <w:p w:rsidR="00D243FB" w:rsidRDefault="00D243FB">
      <w:bookmarkStart w:id="0" w:name="_GoBack"/>
      <w:bookmarkEnd w:id="0"/>
    </w:p>
    <w:sectPr w:rsidR="00D243F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017"/>
    <w:rsid w:val="00773017"/>
    <w:rsid w:val="00BA7947"/>
    <w:rsid w:val="00D243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64ADA2-D9BC-4FC1-96BE-B5B2F7820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7947"/>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oogle.com/search?q=%D0%B4%D0%B5%D0%BF%D0%B0%D1%80%D1%82%D0%B0%D0%BC%D0%B5%D0%BD%D1%82+%D0%B5%D0%BA%D0%BE%D0%BB%D0%BE%D0%B3%D1%96%D1%97+%D1%80%D1%96%D0%B2%D0%BD%D0%B5%D0%BD%D1%81%D1%8C%D0%BA%D0%BE%D1%97+%D0%BE%D0%B4%D0%B0&amp;ei=139rY47iEdCwrgSx8KXACw&amp;ved=0ahUKEwjOqcv78KD7AhVQmIsKHTF4CbgQ4dUDCA8&amp;uact=5&amp;oq=%D0%B4%D0%B5%D0%BF%D0%B0%D1%80%D1%82%D0%B0%D0%BC%D0%B5%D0%BD%D1%82+%D0%B5%D0%BA%D0%BE%D0%BB%D0%BE%D0%B3%D1%96%D1%97+%D1%80%D1%96%D0%B2%D0%BD%D0%B5%D0%BD%D1%81%D1%8C%D0%BA%D0%BE%D1%97+%D0%BE%D0%B4%D0%B0&amp;gs_lcp=Cgxnd3Mtd2l6LXNlcnAQAzIFCAAQgAQ6CggAEEcQ1gQQsAM6BggAEBYQHkoECEEYAEoECEYYAFAWWI0CYOcDaAFwAXgAgAFciAG1AZIBATKYAQCgAQHIAQjAAQE&amp;sclient=gws-wiz-serp" TargetMode="External"/><Relationship Id="rId4" Type="http://schemas.openxmlformats.org/officeDocument/2006/relationships/hyperlink" Target="mailto:envir@loda.gov.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3382</Words>
  <Characters>1929</Characters>
  <Application>Microsoft Office Word</Application>
  <DocSecurity>0</DocSecurity>
  <Lines>16</Lines>
  <Paragraphs>10</Paragraphs>
  <ScaleCrop>false</ScaleCrop>
  <Company/>
  <LinksUpToDate>false</LinksUpToDate>
  <CharactersWithSpaces>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Тимчишин Марта</dc:creator>
  <cp:keywords/>
  <dc:description/>
  <cp:lastModifiedBy>Тимчишин Марта</cp:lastModifiedBy>
  <cp:revision>2</cp:revision>
  <dcterms:created xsi:type="dcterms:W3CDTF">2024-02-22T07:42:00Z</dcterms:created>
  <dcterms:modified xsi:type="dcterms:W3CDTF">2024-02-22T07:43:00Z</dcterms:modified>
</cp:coreProperties>
</file>