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72" w:rsidRDefault="00AE0C72" w:rsidP="00AE0C72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Публікація в газеті  «За вільну Україну» № 3 (950) від 7 лютого 2024 року</w:t>
      </w:r>
    </w:p>
    <w:p w:rsidR="00AE0C72" w:rsidRPr="00031227" w:rsidRDefault="00AE0C72" w:rsidP="00AE0C72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031227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П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овне та скорочене найменування суб’єкта господарювання – </w:t>
      </w:r>
      <w:r w:rsidRPr="00E623DB">
        <w:rPr>
          <w:rFonts w:ascii="Arial" w:hAnsi="Arial" w:cs="Arial"/>
          <w:bCs/>
          <w:color w:val="000000" w:themeColor="text1"/>
          <w:sz w:val="24"/>
          <w:szCs w:val="24"/>
        </w:rPr>
        <w:t>ТОВАРИСТВО З ОБМЕЖЕНОЮ ВІДПОВІДАЛЬНІСТЮ "УКРПРОМЕНЕРГО РЕСУРСИ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" (ТОВ "УКРПРОМЕНЕРГО РЕСУРСИ").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І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дентифікаційний код юридичної особи в ЄДРПОУ: 43352102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М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ісцезнаходження суб’єкта господарювання, к</w:t>
      </w:r>
      <w:r>
        <w:rPr>
          <w:rFonts w:ascii="Arial" w:hAnsi="Arial" w:cs="Arial"/>
          <w:color w:val="000000" w:themeColor="text1"/>
          <w:sz w:val="24"/>
          <w:szCs w:val="24"/>
        </w:rPr>
        <w:t>онтактний номер телефону, адреса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електронної пошти суб’єкта господарювання – </w:t>
      </w:r>
      <w:smartTag w:uri="urn:schemas-microsoft-com:office:smarttags" w:element="metricconverter">
        <w:smartTagPr>
          <w:attr w:name="ProductID" w:val="79040, м"/>
        </w:smartTagPr>
        <w:r w:rsidRPr="00E623DB">
          <w:rPr>
            <w:rFonts w:ascii="Arial" w:hAnsi="Arial" w:cs="Arial"/>
            <w:color w:val="000000" w:themeColor="text1"/>
            <w:sz w:val="24"/>
            <w:szCs w:val="24"/>
          </w:rPr>
          <w:t>79040, м</w:t>
        </w:r>
      </w:smartTag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. Львів, вул. Північна, 2, </w:t>
      </w:r>
      <w:proofErr w:type="spellStart"/>
      <w:r w:rsidRPr="00E623DB">
        <w:rPr>
          <w:rFonts w:ascii="Arial" w:hAnsi="Arial" w:cs="Arial"/>
          <w:color w:val="000000" w:themeColor="text1"/>
          <w:sz w:val="24"/>
          <w:szCs w:val="24"/>
        </w:rPr>
        <w:t>тел</w:t>
      </w:r>
      <w:proofErr w:type="spellEnd"/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hyperlink r:id="rId4" w:history="1">
        <w:r w:rsidRPr="00E623DB">
          <w:rPr>
            <w:rFonts w:ascii="Arial" w:hAnsi="Arial" w:cs="Arial"/>
            <w:color w:val="000000" w:themeColor="text1"/>
            <w:sz w:val="24"/>
            <w:szCs w:val="24"/>
          </w:rPr>
          <w:t>+380 (97) 809-21-52</w:t>
        </w:r>
      </w:hyperlink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623DB">
        <w:rPr>
          <w:rFonts w:ascii="Arial" w:hAnsi="Arial" w:cs="Arial"/>
          <w:color w:val="000000" w:themeColor="text1"/>
          <w:sz w:val="24"/>
          <w:szCs w:val="24"/>
        </w:rPr>
        <w:t>Еmаіl</w:t>
      </w:r>
      <w:proofErr w:type="spellEnd"/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>
        <w:rPr>
          <w:rFonts w:ascii="Arial" w:hAnsi="Arial" w:cs="Arial"/>
          <w:color w:val="000000" w:themeColor="text1"/>
          <w:sz w:val="24"/>
          <w:szCs w:val="24"/>
        </w:rPr>
        <w:t>ukrpromenergo.resursy@gmail.com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М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ісцезнаходження об’єкта/промислового майданчика - </w:t>
      </w:r>
      <w:r w:rsidRPr="00E623D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м. Львів, вул. Північна,2.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М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ета отримання дозволу на викиди – отримання дозволу на викиди забруднюючих речовин стаціонарними джерелами діючого підп</w:t>
      </w:r>
      <w:r>
        <w:rPr>
          <w:rFonts w:ascii="Arial" w:hAnsi="Arial" w:cs="Arial"/>
          <w:color w:val="000000" w:themeColor="text1"/>
          <w:sz w:val="24"/>
          <w:szCs w:val="24"/>
        </w:rPr>
        <w:t>риємства.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5" w:tgtFrame="_blank" w:history="1">
        <w:r w:rsidRPr="00E623DB">
          <w:rPr>
            <w:rFonts w:ascii="Arial" w:hAnsi="Arial" w:cs="Arial"/>
            <w:color w:val="000000" w:themeColor="text1"/>
            <w:sz w:val="24"/>
            <w:szCs w:val="24"/>
          </w:rPr>
          <w:t>Закону України</w:t>
        </w:r>
      </w:hyperlink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«Про оцінку впливу на довкілля» підлягає оцінці впливу на довкілля –</w:t>
      </w:r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 д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іяльність підприємства не належить до видів планованої діяльності та об’єктів, які можуть мати значний вплив на довкілля і підлягають оцінці впливу на довкілля згідно Закону України (ЗУ) "Про оцінку впливу на довкілля" №2059-VIII від 18.12.2017 р., тому висновок щодо допустимості провадження </w:t>
      </w:r>
      <w:r>
        <w:rPr>
          <w:rFonts w:ascii="Arial" w:hAnsi="Arial" w:cs="Arial"/>
          <w:color w:val="000000" w:themeColor="text1"/>
          <w:sz w:val="24"/>
          <w:szCs w:val="24"/>
        </w:rPr>
        <w:t>планованої діяльності відсутній.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23DB">
        <w:rPr>
          <w:rFonts w:ascii="Arial" w:hAnsi="Arial" w:cs="Arial"/>
          <w:color w:val="000000" w:themeColor="text1"/>
          <w:sz w:val="24"/>
          <w:szCs w:val="24"/>
        </w:rPr>
        <w:t>загальний опис об’єкта (опис виробництв та технологічного устаткування; основною діяльністю підприємства є організація будівництва будівель. Н</w:t>
      </w:r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а даний час ТОВ "</w:t>
      </w:r>
      <w:proofErr w:type="spellStart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Укрпроменерго</w:t>
      </w:r>
      <w:proofErr w:type="spellEnd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 ресурси", у відповідності до умов укладених договорів оренди нерухомого майна, власні приміщення передало в оренду. Теплозабезпечення власних приміщень здійснюється за допомогою дахових кондиціонерів з газовим нагріванням (</w:t>
      </w:r>
      <w:proofErr w:type="spellStart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руфтопів</w:t>
      </w:r>
      <w:proofErr w:type="spellEnd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) виробництва VBW та котлів </w:t>
      </w:r>
      <w:proofErr w:type="spellStart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Buderus</w:t>
      </w:r>
      <w:proofErr w:type="spellEnd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Logamax</w:t>
      </w:r>
      <w:proofErr w:type="spellEnd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plus</w:t>
      </w:r>
      <w:proofErr w:type="spellEnd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 GB162-100 V2. Загальна теплова потужність опалювального обладнання становить 1,425 </w:t>
      </w:r>
      <w:proofErr w:type="spellStart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>МВт</w:t>
      </w:r>
      <w:proofErr w:type="spellEnd"/>
      <w:r w:rsidRPr="00E623DB">
        <w:rPr>
          <w:rFonts w:ascii="Arial" w:hAnsi="Arial" w:cs="Arial"/>
          <w:bCs/>
          <w:color w:val="000000" w:themeColor="text1"/>
          <w:sz w:val="24"/>
          <w:szCs w:val="24"/>
          <w:lang w:eastAsia="ar-SA"/>
        </w:rPr>
        <w:t xml:space="preserve">. 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Для резервного електропостачання власних потреб у разі аварійного відключення світла встановлені дизельні генератори (мар</w:t>
      </w:r>
      <w:r w:rsidRPr="00E623DB">
        <w:rPr>
          <w:rFonts w:ascii="Arial" w:hAnsi="Arial" w:cs="Arial"/>
          <w:color w:val="000000" w:themeColor="text1"/>
          <w:sz w:val="24"/>
          <w:szCs w:val="24"/>
          <w:lang w:val="ru-RU"/>
        </w:rPr>
        <w:t>о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к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FPT</w:t>
      </w:r>
      <w:r w:rsidRPr="00E623DB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N</w:t>
      </w:r>
      <w:r w:rsidRPr="00E623DB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45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MNT</w:t>
      </w:r>
      <w:r w:rsidRPr="00E623DB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F</w:t>
      </w:r>
      <w:r w:rsidRPr="00E623DB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40 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потужністю 164 кВт, для потреб орендарів –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Fogo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FD 500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S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-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C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потужністю 440 кВт (2 шт.),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OLYMPIAN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GER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110-4 потужністю 80 кВт, </w:t>
      </w:r>
      <w:proofErr w:type="spellStart"/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Aksa</w:t>
      </w:r>
      <w:proofErr w:type="spellEnd"/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APD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75</w:t>
      </w:r>
      <w:r w:rsidRPr="00E623DB">
        <w:rPr>
          <w:rFonts w:ascii="Arial" w:hAnsi="Arial" w:cs="Arial"/>
          <w:color w:val="000000" w:themeColor="text1"/>
          <w:sz w:val="24"/>
          <w:szCs w:val="24"/>
          <w:lang w:val="en-US"/>
        </w:rPr>
        <w:t>A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потужністю 56 кВт). Джерелами викидів забруднюючих речовин в атмосферне повітря є труби відведення димових газів </w:t>
      </w:r>
      <w:proofErr w:type="spellStart"/>
      <w:r w:rsidRPr="00E623DB">
        <w:rPr>
          <w:rFonts w:ascii="Arial" w:hAnsi="Arial" w:cs="Arial"/>
          <w:color w:val="000000" w:themeColor="text1"/>
          <w:sz w:val="24"/>
          <w:szCs w:val="24"/>
        </w:rPr>
        <w:t>руфтопів</w:t>
      </w:r>
      <w:proofErr w:type="spellEnd"/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та котлів, труби відводу відпрацьова</w:t>
      </w:r>
      <w:r>
        <w:rPr>
          <w:rFonts w:ascii="Arial" w:hAnsi="Arial" w:cs="Arial"/>
          <w:color w:val="000000" w:themeColor="text1"/>
          <w:sz w:val="24"/>
          <w:szCs w:val="24"/>
        </w:rPr>
        <w:t>них газів дизельних генераторів.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ідомості щодо видів та обсягів викидів – в атмосферне повітря здійснюватимуться потенційні викиди наступних забруднюючих речовин та парникових газів (</w:t>
      </w:r>
      <w:proofErr w:type="spellStart"/>
      <w:r w:rsidRPr="00E623DB">
        <w:rPr>
          <w:rFonts w:ascii="Arial" w:hAnsi="Arial" w:cs="Arial"/>
          <w:color w:val="000000" w:themeColor="text1"/>
          <w:sz w:val="24"/>
          <w:szCs w:val="24"/>
        </w:rPr>
        <w:t>тонн</w:t>
      </w:r>
      <w:proofErr w:type="spellEnd"/>
      <w:r w:rsidRPr="00E623DB">
        <w:rPr>
          <w:rFonts w:ascii="Arial" w:hAnsi="Arial" w:cs="Arial"/>
          <w:color w:val="000000" w:themeColor="text1"/>
          <w:sz w:val="24"/>
          <w:szCs w:val="24"/>
        </w:rPr>
        <w:t>/рік): азоту діоксид – 1,470; ангідрид сірчистий – 0,096; вуглеводні граничні С</w:t>
      </w:r>
      <w:r w:rsidRPr="00E623DB">
        <w:rPr>
          <w:rFonts w:ascii="Arial" w:hAnsi="Arial" w:cs="Arial"/>
          <w:color w:val="000000" w:themeColor="text1"/>
          <w:sz w:val="24"/>
          <w:szCs w:val="24"/>
          <w:vertAlign w:val="subscript"/>
        </w:rPr>
        <w:t>12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>-С</w:t>
      </w:r>
      <w:r w:rsidRPr="00E623DB">
        <w:rPr>
          <w:rFonts w:ascii="Arial" w:hAnsi="Arial" w:cs="Arial"/>
          <w:color w:val="000000" w:themeColor="text1"/>
          <w:sz w:val="24"/>
          <w:szCs w:val="24"/>
          <w:vertAlign w:val="subscript"/>
        </w:rPr>
        <w:t>19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– 0,051; вуглецю оксид – 1,934; сажа – 0,002; метан – 0,009; вуглецю діоксид – </w:t>
      </w:r>
      <w:r>
        <w:rPr>
          <w:rFonts w:ascii="Arial" w:hAnsi="Arial" w:cs="Arial"/>
          <w:color w:val="000000" w:themeColor="text1"/>
          <w:sz w:val="24"/>
          <w:szCs w:val="24"/>
        </w:rPr>
        <w:t>433,899.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23DB">
        <w:rPr>
          <w:rFonts w:ascii="Arial" w:hAnsi="Arial" w:cs="Arial"/>
          <w:color w:val="000000" w:themeColor="text1"/>
          <w:sz w:val="24"/>
          <w:szCs w:val="24"/>
        </w:rPr>
        <w:t>заходи щодо впровадження найкращих існуючих технологій виробництва, що виконані або/та які потребують виконання – виробнича діяльність не належить до переліку виробництв та технологічного устаткування, на яких повинні впроваджуватися найкращі доступні технології та методи керування, тому заходи щодо впровадження найкращих існуючих технологій виробництва не розроблялися;</w:t>
      </w:r>
    </w:p>
    <w:p w:rsidR="00AE0C72" w:rsidRPr="00E623DB" w:rsidRDefault="00AE0C72" w:rsidP="00AE0C72">
      <w:pPr>
        <w:widowControl w:val="0"/>
        <w:shd w:val="clear" w:color="auto" w:fill="FFFFFF"/>
        <w:spacing w:before="60"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П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ерелік заходів щодо скорочення викидів, що виконані або/та які потребують виконання – </w:t>
      </w:r>
      <w:r>
        <w:rPr>
          <w:rFonts w:ascii="Arial" w:hAnsi="Arial" w:cs="Arial"/>
          <w:color w:val="000000" w:themeColor="text1"/>
          <w:sz w:val="24"/>
          <w:szCs w:val="24"/>
        </w:rPr>
        <w:t>не розроблялися. Д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отримання виконання природоохоронних заходів щодо скорочення викидів </w:t>
      </w:r>
      <w:r>
        <w:rPr>
          <w:rFonts w:ascii="Arial" w:hAnsi="Arial" w:cs="Arial"/>
          <w:color w:val="000000" w:themeColor="text1"/>
          <w:sz w:val="24"/>
          <w:szCs w:val="24"/>
        </w:rPr>
        <w:t>–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 відсутні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E0C72" w:rsidRPr="00151856" w:rsidRDefault="00AE0C72" w:rsidP="00AE0C72">
      <w:pPr>
        <w:tabs>
          <w:tab w:val="num" w:pos="360"/>
          <w:tab w:val="num" w:pos="1080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 В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t xml:space="preserve">ідповідність пропозицій щодо дозволених обсягів викидів законодавству - пропозиції щодо дозволених обсягів викидів відповідають чинному законодавству, відповідно до результатів розрахунку розсіювання, на межі нормативної санітарно-захисної зони приземні концентрації по усіх забруднюючих речовинах не перевищують </w:t>
      </w:r>
      <w:r w:rsidRPr="00E623DB">
        <w:rPr>
          <w:rFonts w:ascii="Arial" w:hAnsi="Arial" w:cs="Arial"/>
          <w:color w:val="000000" w:themeColor="text1"/>
          <w:sz w:val="24"/>
          <w:szCs w:val="24"/>
        </w:rPr>
        <w:lastRenderedPageBreak/>
        <w:t>ГКД (ОБРВ) атмосферного повітря та відповідають вимога</w:t>
      </w:r>
      <w:r>
        <w:rPr>
          <w:rFonts w:ascii="Arial" w:hAnsi="Arial" w:cs="Arial"/>
          <w:color w:val="000000" w:themeColor="text1"/>
          <w:sz w:val="24"/>
          <w:szCs w:val="24"/>
        </w:rPr>
        <w:t>м Наказу № 309 від 27.06.2006р.</w:t>
      </w:r>
    </w:p>
    <w:p w:rsidR="00AE0C72" w:rsidRPr="00031227" w:rsidRDefault="00AE0C72" w:rsidP="00AE0C72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031227">
        <w:rPr>
          <w:rFonts w:ascii="Arial" w:eastAsia="Times New Roman" w:hAnsi="Arial" w:cs="Arial"/>
          <w:noProof/>
          <w:sz w:val="24"/>
          <w:szCs w:val="24"/>
          <w:lang w:eastAsia="ru-RU"/>
        </w:rPr>
        <w:t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обл, м. Львів, вул. Винни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>ченка, 18</w:t>
      </w:r>
      <w:r w:rsidRPr="00031227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; (79026, Львівська обл, м. Львів, вул. Стрийська, 98), електронна пошта: </w:t>
      </w:r>
      <w:hyperlink r:id="rId6" w:history="1"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  <w:lang w:val="en-US"/>
          </w:rPr>
          <w:t>envir</w:t>
        </w:r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</w:rPr>
          <w:t>@</w:t>
        </w:r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  <w:lang w:val="en-US"/>
          </w:rPr>
          <w:t>loda</w:t>
        </w:r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</w:rPr>
          <w:t>.</w:t>
        </w:r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  <w:lang w:val="en-US"/>
          </w:rPr>
          <w:t>gov</w:t>
        </w:r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</w:rPr>
          <w:t>.</w:t>
        </w:r>
        <w:r w:rsidRPr="00031227">
          <w:rPr>
            <w:rFonts w:ascii="Arial" w:eastAsia="Calibri" w:hAnsi="Arial" w:cs="Arial"/>
            <w:noProof/>
            <w:color w:val="0000FF"/>
            <w:sz w:val="24"/>
            <w:szCs w:val="24"/>
            <w:u w:val="single"/>
            <w:lang w:val="en-US"/>
          </w:rPr>
          <w:t>ua</w:t>
        </w:r>
      </w:hyperlink>
      <w:r w:rsidRPr="00031227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, телефон: </w:t>
      </w:r>
      <w:hyperlink r:id="rId7" w:history="1">
        <w:r w:rsidRPr="00031227">
          <w:rPr>
            <w:rFonts w:ascii="Arial" w:eastAsia="Calibri" w:hAnsi="Arial" w:cs="Arial"/>
            <w:noProof/>
            <w:color w:val="1A0DAB"/>
            <w:sz w:val="24"/>
            <w:szCs w:val="24"/>
            <w:u w:val="single"/>
            <w:shd w:val="clear" w:color="auto" w:fill="FFFFFF"/>
          </w:rPr>
          <w:t>0322 387 383</w:t>
        </w:r>
      </w:hyperlink>
      <w:r w:rsidRPr="00031227">
        <w:rPr>
          <w:rFonts w:ascii="Arial" w:eastAsia="Times New Roman" w:hAnsi="Arial" w:cs="Arial"/>
          <w:noProof/>
          <w:sz w:val="24"/>
          <w:szCs w:val="24"/>
          <w:lang w:eastAsia="ru-RU"/>
        </w:rPr>
        <w:t>.</w:t>
      </w:r>
    </w:p>
    <w:p w:rsidR="00AE0C72" w:rsidRPr="00031227" w:rsidRDefault="00AE0C72" w:rsidP="00AE0C72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:rsidR="00AE0C72" w:rsidRPr="00031227" w:rsidRDefault="00AE0C72" w:rsidP="00AE0C7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E0C72" w:rsidRPr="00B33B42" w:rsidRDefault="00AE0C72" w:rsidP="00AE0C72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546286" w:rsidRDefault="00546286">
      <w:bookmarkStart w:id="0" w:name="_GoBack"/>
      <w:bookmarkEnd w:id="0"/>
    </w:p>
    <w:sectPr w:rsidR="005462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36"/>
    <w:rsid w:val="00546286"/>
    <w:rsid w:val="00797336"/>
    <w:rsid w:val="00AE0C72"/>
    <w:rsid w:val="00B8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3D29BB"/>
  <w15:chartTrackingRefBased/>
  <w15:docId w15:val="{2BEDE143-2F47-4C0A-899E-F971107D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C7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vir@loda.gov.ua" TargetMode="External"/><Relationship Id="rId5" Type="http://schemas.openxmlformats.org/officeDocument/2006/relationships/hyperlink" Target="https://zakon.rada.gov.ua/laws/show/2059-19" TargetMode="External"/><Relationship Id="rId4" Type="http://schemas.openxmlformats.org/officeDocument/2006/relationships/hyperlink" Target="tel:+38097809215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3112</Words>
  <Characters>1774</Characters>
  <Application>Microsoft Office Word</Application>
  <DocSecurity>0</DocSecurity>
  <Lines>14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2024-02-23T09:03:00Z</dcterms:created>
  <dcterms:modified xsi:type="dcterms:W3CDTF">2024-02-23T09:09:00Z</dcterms:modified>
</cp:coreProperties>
</file>