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7083" w:rsidRDefault="009771D4" w:rsidP="009771D4">
      <w:pPr>
        <w:jc w:val="center"/>
        <w:rPr>
          <w:rFonts w:ascii="Arial" w:hAnsi="Arial" w:cs="Arial"/>
        </w:rPr>
      </w:pPr>
      <w:r w:rsidRPr="00AA7083">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7083">
        <w:rPr>
          <w:rFonts w:ascii="Arial" w:hAnsi="Arial" w:cs="Arial"/>
          <w:bCs/>
        </w:rPr>
        <w:t>Про внесення змін до постанов Кабінету Міністрів України від 1 серпня 2013 р. № 631 і від 11 жовтня 2016 р. № 710»</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rsidR="0049044E" w:rsidRPr="0049044E" w:rsidRDefault="009771D4" w:rsidP="0049044E">
      <w:pPr>
        <w:framePr w:hSpace="180" w:wrap="around" w:vAnchor="text" w:hAnchor="text" w:xAlign="center" w:y="1"/>
        <w:spacing w:after="0" w:line="240" w:lineRule="auto"/>
        <w:jc w:val="both"/>
        <w:rPr>
          <w:rFonts w:ascii="Arial" w:hAnsi="Arial" w:cs="Arial"/>
          <w:i/>
        </w:rPr>
      </w:pPr>
      <w:r w:rsidRPr="0049044E">
        <w:rPr>
          <w:rFonts w:ascii="Arial" w:hAnsi="Arial" w:cs="Arial"/>
        </w:rPr>
        <w:t xml:space="preserve">Предмет закупівлі: </w:t>
      </w:r>
      <w:r w:rsidR="0049044E" w:rsidRPr="0049044E">
        <w:rPr>
          <w:rFonts w:ascii="Arial" w:hAnsi="Arial" w:cs="Arial"/>
          <w:i/>
        </w:rPr>
        <w:t xml:space="preserve"> </w:t>
      </w:r>
    </w:p>
    <w:p w:rsidR="0049044E" w:rsidRPr="0049044E" w:rsidRDefault="0049044E" w:rsidP="0049044E">
      <w:pPr>
        <w:framePr w:hSpace="180" w:wrap="around" w:vAnchor="text" w:hAnchor="text" w:xAlign="center" w:y="1"/>
        <w:spacing w:after="0" w:line="240" w:lineRule="auto"/>
        <w:jc w:val="both"/>
        <w:rPr>
          <w:rFonts w:ascii="Arial" w:hAnsi="Arial" w:cs="Arial"/>
          <w:i/>
        </w:rPr>
      </w:pPr>
      <w:r w:rsidRPr="0049044E">
        <w:rPr>
          <w:rFonts w:ascii="Arial" w:hAnsi="Arial" w:cs="Arial"/>
          <w:i/>
        </w:rPr>
        <w:t xml:space="preserve">Код </w:t>
      </w:r>
      <w:r w:rsidRPr="0049044E">
        <w:rPr>
          <w:rFonts w:ascii="Arial" w:hAnsi="Arial" w:cs="Arial"/>
        </w:rPr>
        <w:t>77310000-6- Послуги з озеленення територій та утримання зелених насаджень</w:t>
      </w:r>
    </w:p>
    <w:p w:rsidR="009771D4" w:rsidRPr="00BF7DE7" w:rsidRDefault="0049044E" w:rsidP="0049044E">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sidRPr="0049044E">
        <w:rPr>
          <w:rFonts w:ascii="Arial" w:hAnsi="Arial" w:cs="Arial"/>
          <w:color w:val="000000"/>
        </w:rPr>
        <w:t>за ДК 021:2015 «Єдиний закупівельний словник» (</w:t>
      </w:r>
      <w:r w:rsidRPr="0049044E">
        <w:rPr>
          <w:rFonts w:ascii="Arial" w:hAnsi="Arial" w:cs="Arial"/>
          <w:bCs/>
          <w:i/>
          <w:iCs/>
        </w:rPr>
        <w:t>Послуги з озеленення територій та утримання зелених насаджень, висадка квіткових рослин, догляд за зеленими насадженнями та інші послуги на території Залізничного району Львівської міської територіальної громади)</w:t>
      </w:r>
      <w:r>
        <w:rPr>
          <w:rFonts w:ascii="Arial" w:hAnsi="Arial" w:cs="Arial"/>
          <w:bCs/>
          <w:i/>
          <w:iCs/>
        </w:rPr>
        <w:t xml:space="preserve"> </w:t>
      </w:r>
      <w:r w:rsidR="00AA7083" w:rsidRPr="00BF7DE7">
        <w:rPr>
          <w:rFonts w:ascii="Arial" w:hAnsi="Arial" w:cs="Arial"/>
        </w:rPr>
        <w:t>(</w:t>
      </w:r>
      <w:bookmarkStart w:id="0" w:name="_GoBack"/>
      <w:r w:rsidR="00AA7083" w:rsidRPr="00BF7DE7">
        <w:rPr>
          <w:rFonts w:ascii="Arial" w:hAnsi="Arial" w:cs="Arial"/>
          <w:shd w:val="clear" w:color="auto" w:fill="F3F7FA"/>
        </w:rPr>
        <w:t>UA-2024-0</w:t>
      </w:r>
      <w:r w:rsidR="008958FE">
        <w:rPr>
          <w:rFonts w:ascii="Arial" w:hAnsi="Arial" w:cs="Arial"/>
          <w:shd w:val="clear" w:color="auto" w:fill="F3F7FA"/>
        </w:rPr>
        <w:t>3-2</w:t>
      </w:r>
      <w:r>
        <w:rPr>
          <w:rFonts w:ascii="Arial" w:hAnsi="Arial" w:cs="Arial"/>
          <w:shd w:val="clear" w:color="auto" w:fill="F3F7FA"/>
        </w:rPr>
        <w:t>8-007273</w:t>
      </w:r>
      <w:r w:rsidR="00F42C20">
        <w:rPr>
          <w:rFonts w:ascii="Arial" w:hAnsi="Arial" w:cs="Arial"/>
          <w:shd w:val="clear" w:color="auto" w:fill="F3F7FA"/>
        </w:rPr>
        <w:t>-</w:t>
      </w:r>
      <w:r w:rsidR="00AA7083" w:rsidRPr="00BF7DE7">
        <w:rPr>
          <w:rFonts w:ascii="Arial" w:hAnsi="Arial" w:cs="Arial"/>
          <w:shd w:val="clear" w:color="auto" w:fill="F3F7FA"/>
        </w:rPr>
        <w:t>а</w:t>
      </w:r>
      <w:bookmarkEnd w:id="0"/>
      <w:r w:rsidR="00AA7083" w:rsidRPr="00BF7DE7">
        <w:rPr>
          <w:rFonts w:ascii="Arial" w:hAnsi="Arial" w:cs="Arial"/>
          <w:shd w:val="clear" w:color="auto" w:fill="F3F7FA"/>
        </w:rPr>
        <w:t>).</w:t>
      </w:r>
      <w:r w:rsidR="00AA7083" w:rsidRPr="00BF7DE7">
        <w:rPr>
          <w:rFonts w:ascii="Arial" w:hAnsi="Arial" w:cs="Arial"/>
          <w:color w:val="000000"/>
        </w:rPr>
        <w:t xml:space="preserve"> </w:t>
      </w:r>
    </w:p>
    <w:p w:rsidR="009771D4" w:rsidRPr="00AA7083" w:rsidRDefault="009771D4" w:rsidP="00F4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roofErr w:type="spellStart"/>
      <w:r w:rsidRPr="00AA7083">
        <w:rPr>
          <w:rFonts w:ascii="Arial" w:hAnsi="Arial" w:cs="Arial"/>
        </w:rPr>
        <w:t>Обгрунтування</w:t>
      </w:r>
      <w:proofErr w:type="spellEnd"/>
      <w:r w:rsidRPr="00AA7083">
        <w:rPr>
          <w:rFonts w:ascii="Arial" w:hAnsi="Arial" w:cs="Arial"/>
        </w:rPr>
        <w:t xml:space="preserve"> розміру бюджетного призначення – відповідно до ухвали Львівської міської ради від 27 грудня 2023 року №</w:t>
      </w:r>
      <w:r w:rsidR="00685257">
        <w:rPr>
          <w:rFonts w:ascii="Arial" w:hAnsi="Arial" w:cs="Arial"/>
        </w:rPr>
        <w:t>42</w:t>
      </w:r>
      <w:r w:rsidR="00AA7083" w:rsidRPr="00AA7083">
        <w:rPr>
          <w:rFonts w:ascii="Arial" w:hAnsi="Arial" w:cs="Arial"/>
        </w:rPr>
        <w:t>95</w:t>
      </w:r>
      <w:r w:rsidRPr="00AA7083">
        <w:rPr>
          <w:rFonts w:ascii="Arial" w:hAnsi="Arial" w:cs="Arial"/>
        </w:rPr>
        <w:t xml:space="preserve"> «</w:t>
      </w:r>
      <w:r w:rsidRPr="00AA7083">
        <w:rPr>
          <w:rFonts w:ascii="Arial" w:hAnsi="Arial" w:cs="Arial"/>
          <w:bCs/>
          <w:color w:val="000000"/>
          <w:shd w:val="clear" w:color="auto" w:fill="FFFFFF"/>
        </w:rPr>
        <w:t>Про бюджет Львівської міської територіальної громади на 2024 рік».</w:t>
      </w:r>
      <w:r w:rsidRPr="00AA7083">
        <w:rPr>
          <w:rFonts w:ascii="Arial" w:hAnsi="Arial" w:cs="Arial"/>
        </w:rPr>
        <w:t xml:space="preserve">. </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sz w:val="22"/>
          <w:szCs w:val="22"/>
          <w:lang w:val="uk-UA"/>
        </w:rPr>
        <w:t xml:space="preserve"> Розрахунок очікув</w:t>
      </w:r>
      <w:r w:rsidR="00527945">
        <w:rPr>
          <w:rFonts w:ascii="Arial" w:hAnsi="Arial" w:cs="Arial"/>
          <w:sz w:val="22"/>
          <w:szCs w:val="22"/>
          <w:lang w:val="uk-UA"/>
        </w:rPr>
        <w:t>аної вартості проводився згідно</w:t>
      </w:r>
      <w:r w:rsidR="00B37580">
        <w:rPr>
          <w:rFonts w:ascii="Arial" w:hAnsi="Arial" w:cs="Arial"/>
          <w:sz w:val="22"/>
          <w:szCs w:val="22"/>
          <w:lang w:val="uk-UA"/>
        </w:rPr>
        <w:t xml:space="preserve"> з</w:t>
      </w:r>
      <w:r w:rsidRPr="00AA7083">
        <w:rPr>
          <w:rFonts w:ascii="Arial" w:hAnsi="Arial" w:cs="Arial"/>
          <w:sz w:val="22"/>
          <w:szCs w:val="22"/>
          <w:lang w:val="uk-UA"/>
        </w:rPr>
        <w:t xml:space="preserve"> прогнозовани</w:t>
      </w:r>
      <w:r w:rsidR="00B37580">
        <w:rPr>
          <w:rFonts w:ascii="Arial" w:hAnsi="Arial" w:cs="Arial"/>
          <w:sz w:val="22"/>
          <w:szCs w:val="22"/>
          <w:lang w:val="uk-UA"/>
        </w:rPr>
        <w:t>ми</w:t>
      </w:r>
      <w:r w:rsidRPr="00AA7083">
        <w:rPr>
          <w:rFonts w:ascii="Arial" w:hAnsi="Arial" w:cs="Arial"/>
          <w:sz w:val="22"/>
          <w:szCs w:val="22"/>
          <w:lang w:val="uk-UA"/>
        </w:rPr>
        <w:t xml:space="preserve"> </w:t>
      </w:r>
      <w:proofErr w:type="spellStart"/>
      <w:r w:rsidRPr="00AA7083">
        <w:rPr>
          <w:rFonts w:ascii="Arial" w:hAnsi="Arial" w:cs="Arial"/>
          <w:sz w:val="22"/>
          <w:szCs w:val="22"/>
          <w:lang w:val="uk-UA"/>
        </w:rPr>
        <w:t>макропоказник</w:t>
      </w:r>
      <w:r w:rsidR="00B37580">
        <w:rPr>
          <w:rFonts w:ascii="Arial" w:hAnsi="Arial" w:cs="Arial"/>
          <w:sz w:val="22"/>
          <w:szCs w:val="22"/>
          <w:lang w:val="uk-UA"/>
        </w:rPr>
        <w:t>ами</w:t>
      </w:r>
      <w:proofErr w:type="spellEnd"/>
      <w:r w:rsidR="00B37580">
        <w:rPr>
          <w:rFonts w:ascii="Arial" w:hAnsi="Arial" w:cs="Arial"/>
          <w:sz w:val="22"/>
          <w:szCs w:val="22"/>
          <w:lang w:val="uk-UA"/>
        </w:rPr>
        <w:t xml:space="preserve"> </w:t>
      </w:r>
      <w:r w:rsidRPr="00AA7083">
        <w:rPr>
          <w:rFonts w:ascii="Arial" w:hAnsi="Arial" w:cs="Arial"/>
          <w:sz w:val="22"/>
          <w:szCs w:val="22"/>
          <w:lang w:val="uk-UA"/>
        </w:rPr>
        <w:t xml:space="preserve">на 2024 рік на основі фактичного виконання за 2023 рік, базової ціни та структури вартості обслуговування 1 кв.м. з </w:t>
      </w:r>
      <w:r w:rsidR="004C18B3">
        <w:rPr>
          <w:rFonts w:ascii="Arial" w:hAnsi="Arial" w:cs="Arial"/>
          <w:sz w:val="22"/>
          <w:szCs w:val="22"/>
          <w:lang w:val="uk-UA"/>
        </w:rPr>
        <w:t>у</w:t>
      </w:r>
      <w:r w:rsidRPr="00AA7083">
        <w:rPr>
          <w:rFonts w:ascii="Arial" w:hAnsi="Arial" w:cs="Arial"/>
          <w:sz w:val="22"/>
          <w:szCs w:val="22"/>
          <w:lang w:val="uk-UA"/>
        </w:rPr>
        <w:t xml:space="preserve">рахуванням </w:t>
      </w:r>
      <w:r w:rsidR="00AA7083" w:rsidRPr="00AA7083">
        <w:rPr>
          <w:rFonts w:ascii="Arial" w:hAnsi="Arial" w:cs="Arial"/>
          <w:sz w:val="22"/>
          <w:szCs w:val="22"/>
          <w:lang w:val="uk-UA"/>
        </w:rPr>
        <w:t xml:space="preserve"> </w:t>
      </w:r>
      <w:r w:rsidRPr="00AA7083">
        <w:rPr>
          <w:rFonts w:ascii="Arial" w:hAnsi="Arial" w:cs="Arial"/>
          <w:sz w:val="22"/>
          <w:szCs w:val="22"/>
          <w:lang w:val="uk-UA"/>
        </w:rPr>
        <w:t xml:space="preserve">зростання </w:t>
      </w:r>
      <w:r w:rsidR="00592778">
        <w:rPr>
          <w:rFonts w:ascii="Arial" w:hAnsi="Arial" w:cs="Arial"/>
          <w:sz w:val="22"/>
          <w:szCs w:val="22"/>
          <w:lang w:val="uk-UA"/>
        </w:rPr>
        <w:t xml:space="preserve">мінімальної </w:t>
      </w:r>
      <w:r w:rsidRPr="00AA7083">
        <w:rPr>
          <w:rFonts w:ascii="Arial" w:hAnsi="Arial" w:cs="Arial"/>
          <w:sz w:val="22"/>
          <w:szCs w:val="22"/>
          <w:lang w:val="uk-UA"/>
        </w:rPr>
        <w:t>заробітної плати</w:t>
      </w:r>
      <w:r w:rsidR="00AA7083" w:rsidRPr="00AA7083">
        <w:rPr>
          <w:rFonts w:ascii="Arial" w:hAnsi="Arial" w:cs="Arial"/>
          <w:sz w:val="22"/>
          <w:szCs w:val="22"/>
          <w:lang w:val="uk-UA"/>
        </w:rPr>
        <w:t xml:space="preserve"> у 2024 році</w:t>
      </w:r>
      <w:r w:rsidRPr="00AA7083">
        <w:rPr>
          <w:rFonts w:ascii="Arial" w:hAnsi="Arial" w:cs="Arial"/>
          <w:sz w:val="22"/>
          <w:szCs w:val="22"/>
          <w:lang w:val="uk-UA"/>
        </w:rPr>
        <w:t>.</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color w:val="000000"/>
          <w:sz w:val="22"/>
          <w:szCs w:val="22"/>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771D4" w:rsidRPr="00AA7083" w:rsidRDefault="009771D4" w:rsidP="00AA7083">
      <w:pPr>
        <w:spacing w:after="0" w:line="240" w:lineRule="auto"/>
        <w:ind w:left="284" w:hanging="284"/>
        <w:jc w:val="both"/>
        <w:rPr>
          <w:rFonts w:ascii="Arial" w:eastAsia="Times New Roman" w:hAnsi="Arial" w:cs="Arial"/>
        </w:rPr>
      </w:pPr>
      <w:r w:rsidRPr="00AA7083">
        <w:rPr>
          <w:rFonts w:ascii="Arial" w:hAnsi="Arial" w:cs="Arial"/>
        </w:rPr>
        <w:t xml:space="preserve">     3.Обгрунтування технічних та якісних характеристик предмета закупівлі - </w:t>
      </w:r>
      <w:r w:rsidRPr="00AA7083">
        <w:rPr>
          <w:rFonts w:ascii="Arial" w:eastAsia="Times New Roman" w:hAnsi="Arial" w:cs="Arial"/>
        </w:rPr>
        <w:t>відповідно до:</w:t>
      </w:r>
    </w:p>
    <w:p w:rsidR="009771D4" w:rsidRPr="00AA7083" w:rsidRDefault="009771D4" w:rsidP="00AA7083">
      <w:pPr>
        <w:spacing w:after="0" w:line="240" w:lineRule="auto"/>
        <w:ind w:left="284" w:hanging="284"/>
        <w:jc w:val="both"/>
        <w:rPr>
          <w:rFonts w:ascii="Arial" w:hAnsi="Arial" w:cs="Arial"/>
        </w:rPr>
      </w:pPr>
      <w:r w:rsidRPr="00AA7083">
        <w:rPr>
          <w:rFonts w:ascii="Arial" w:eastAsia="Times New Roman" w:hAnsi="Arial" w:cs="Arial"/>
        </w:rPr>
        <w:t xml:space="preserve">- Закону України </w:t>
      </w:r>
      <w:r w:rsidRPr="00AA7083">
        <w:rPr>
          <w:rFonts w:ascii="Arial" w:hAnsi="Arial" w:cs="Arial"/>
        </w:rPr>
        <w:t xml:space="preserve"> «Про благоустрій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ухвали Львівської міської ради від 21.04.2011 № 376 «Про Правила благоустрою м. Львова» зі змінами та доповненнями;</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xml:space="preserve">- </w:t>
      </w:r>
      <w:r w:rsidR="00133A49">
        <w:rPr>
          <w:rFonts w:ascii="Arial" w:hAnsi="Arial" w:cs="Arial"/>
        </w:rPr>
        <w:t xml:space="preserve"> </w:t>
      </w:r>
      <w:r w:rsidRPr="00AA7083">
        <w:rPr>
          <w:rFonts w:ascii="Arial" w:hAnsi="Arial" w:cs="Arial"/>
        </w:rPr>
        <w:t xml:space="preserve">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xml:space="preserve"> - Інших діючих нормативних документів.</w:t>
      </w:r>
    </w:p>
    <w:p w:rsidR="00133A49" w:rsidRDefault="008958FE" w:rsidP="00133A49">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800"/>
          <w:tab w:val="left" w:pos="11908"/>
          <w:tab w:val="left" w:pos="12824"/>
          <w:tab w:val="left" w:pos="13740"/>
          <w:tab w:val="left" w:pos="14656"/>
        </w:tabs>
        <w:spacing w:after="0" w:line="240" w:lineRule="auto"/>
        <w:ind w:right="-142"/>
        <w:jc w:val="both"/>
        <w:rPr>
          <w:rFonts w:ascii="Arial" w:hAnsi="Arial" w:cs="Arial"/>
        </w:rPr>
      </w:pPr>
      <w:r>
        <w:rPr>
          <w:rFonts w:ascii="Arial" w:hAnsi="Arial" w:cs="Arial"/>
        </w:rPr>
        <w:t xml:space="preserve"> </w:t>
      </w:r>
      <w:r w:rsidR="00133A49">
        <w:rPr>
          <w:b/>
          <w:sz w:val="20"/>
          <w:szCs w:val="20"/>
        </w:rPr>
        <w:t xml:space="preserve"> </w:t>
      </w:r>
      <w:r w:rsidR="00133A49">
        <w:rPr>
          <w:rFonts w:ascii="Arial" w:eastAsia="SimSun" w:hAnsi="Arial" w:cs="Arial"/>
          <w:sz w:val="24"/>
          <w:szCs w:val="24"/>
          <w:lang w:bidi="hi-IN"/>
        </w:rPr>
        <w:t xml:space="preserve">     </w:t>
      </w:r>
      <w:r w:rsidR="00133A49">
        <w:rPr>
          <w:rFonts w:ascii="Arial" w:eastAsia="SimSun" w:hAnsi="Arial" w:cs="Arial"/>
          <w:lang w:bidi="hi-IN"/>
        </w:rPr>
        <w:t>Послуги повинні бути якісними та надаватись відповідно до встановлених стандартів, норм і правил з додержанням Законів України “Про відходи”, “Про благоустрій населених пунктів”, “Про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00133A49">
        <w:rPr>
          <w:rFonts w:ascii="Arial" w:hAnsi="Arial" w:cs="Arial"/>
        </w:rPr>
        <w:t xml:space="preserve">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r w:rsidR="00133A49">
        <w:rPr>
          <w:rFonts w:ascii="Arial" w:eastAsia="SimSun" w:hAnsi="Arial" w:cs="Arial"/>
          <w:lang w:bidi="hi-IN"/>
        </w:rPr>
        <w:t xml:space="preserve"> та інших нормативно-технічних документів, Державних стандартів України з організації  робіт на вулицях та дорогах .</w:t>
      </w:r>
    </w:p>
    <w:p w:rsidR="009771D4" w:rsidRPr="00AA7083" w:rsidRDefault="009771D4" w:rsidP="00AA7083">
      <w:pPr>
        <w:spacing w:after="0" w:line="240" w:lineRule="auto"/>
        <w:ind w:left="284" w:right="1546" w:hanging="284"/>
        <w:jc w:val="both"/>
        <w:rPr>
          <w:rFonts w:ascii="Arial" w:hAnsi="Arial" w:cs="Arial"/>
        </w:rPr>
      </w:pPr>
    </w:p>
    <w:p w:rsidR="006230B9" w:rsidRPr="00666248" w:rsidRDefault="006230B9" w:rsidP="006230B9">
      <w:pPr>
        <w:spacing w:after="0" w:line="240" w:lineRule="auto"/>
        <w:jc w:val="center"/>
        <w:rPr>
          <w:rFonts w:ascii="Arial" w:hAnsi="Arial" w:cs="Arial"/>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Pr="00666248">
        <w:rPr>
          <w:rFonts w:ascii="Arial" w:hAnsi="Arial" w:cs="Arial"/>
          <w:i/>
        </w:rPr>
        <w:t xml:space="preserve"> </w:t>
      </w:r>
      <w:r>
        <w:rPr>
          <w:rFonts w:ascii="Arial" w:hAnsi="Arial" w:cs="Arial"/>
          <w:i/>
        </w:rPr>
        <w:t xml:space="preserve"> </w:t>
      </w:r>
    </w:p>
    <w:p w:rsidR="0049044E" w:rsidRPr="0049044E" w:rsidRDefault="0049044E" w:rsidP="0049044E">
      <w:pPr>
        <w:spacing w:after="0" w:line="240" w:lineRule="auto"/>
        <w:jc w:val="both"/>
        <w:rPr>
          <w:rFonts w:ascii="Arial" w:hAnsi="Arial" w:cs="Arial"/>
          <w:i/>
        </w:rPr>
      </w:pPr>
      <w:r w:rsidRPr="0049044E">
        <w:rPr>
          <w:rFonts w:ascii="Arial" w:hAnsi="Arial" w:cs="Arial"/>
          <w:i/>
        </w:rPr>
        <w:t xml:space="preserve">Код </w:t>
      </w:r>
      <w:r w:rsidRPr="0049044E">
        <w:rPr>
          <w:rFonts w:ascii="Arial" w:hAnsi="Arial" w:cs="Arial"/>
        </w:rPr>
        <w:t>77310000-6- Послуги з озеленення територій та утримання зелених насаджень</w:t>
      </w:r>
    </w:p>
    <w:p w:rsidR="006230B9" w:rsidRDefault="0049044E" w:rsidP="0062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sidRPr="0049044E">
        <w:rPr>
          <w:rFonts w:ascii="Arial" w:hAnsi="Arial" w:cs="Arial"/>
          <w:color w:val="000000"/>
        </w:rPr>
        <w:t>за ДК 021:2015 «Єдиний закупівельний словник» (</w:t>
      </w:r>
      <w:r w:rsidRPr="0049044E">
        <w:rPr>
          <w:rFonts w:ascii="Arial" w:hAnsi="Arial" w:cs="Arial"/>
          <w:bCs/>
          <w:i/>
          <w:iCs/>
        </w:rPr>
        <w:t>Послуги з озеленення територій та утримання зелених насаджень, висадка квіткових рослин, догляд за зеленими насадженнями та інші послуги на території Залізничного району Львівської міської територіальної громади)</w:t>
      </w:r>
      <w:r>
        <w:rPr>
          <w:rFonts w:ascii="Arial" w:hAnsi="Arial" w:cs="Arial"/>
          <w:bCs/>
          <w:i/>
          <w:iCs/>
        </w:rPr>
        <w:t xml:space="preserve"> </w:t>
      </w:r>
      <w:r w:rsidRPr="00BF7DE7">
        <w:rPr>
          <w:rFonts w:ascii="Arial" w:hAnsi="Arial" w:cs="Arial"/>
        </w:rPr>
        <w:t>(</w:t>
      </w:r>
      <w:r w:rsidRPr="00BF7DE7">
        <w:rPr>
          <w:rFonts w:ascii="Arial" w:hAnsi="Arial" w:cs="Arial"/>
          <w:shd w:val="clear" w:color="auto" w:fill="F3F7FA"/>
        </w:rPr>
        <w:t>UA-2024-0</w:t>
      </w:r>
      <w:r>
        <w:rPr>
          <w:rFonts w:ascii="Arial" w:hAnsi="Arial" w:cs="Arial"/>
          <w:shd w:val="clear" w:color="auto" w:fill="F3F7FA"/>
        </w:rPr>
        <w:t>3-2</w:t>
      </w:r>
      <w:r>
        <w:rPr>
          <w:rFonts w:ascii="Arial" w:hAnsi="Arial" w:cs="Arial"/>
          <w:shd w:val="clear" w:color="auto" w:fill="F3F7FA"/>
        </w:rPr>
        <w:t>8</w:t>
      </w:r>
      <w:r>
        <w:rPr>
          <w:rFonts w:ascii="Arial" w:hAnsi="Arial" w:cs="Arial"/>
          <w:shd w:val="clear" w:color="auto" w:fill="F3F7FA"/>
        </w:rPr>
        <w:t>-</w:t>
      </w:r>
      <w:r>
        <w:rPr>
          <w:rFonts w:ascii="Arial" w:hAnsi="Arial" w:cs="Arial"/>
          <w:shd w:val="clear" w:color="auto" w:fill="F3F7FA"/>
        </w:rPr>
        <w:t>007273</w:t>
      </w:r>
      <w:r>
        <w:rPr>
          <w:rFonts w:ascii="Arial" w:hAnsi="Arial" w:cs="Arial"/>
          <w:shd w:val="clear" w:color="auto" w:fill="F3F7FA"/>
        </w:rPr>
        <w:t>-</w:t>
      </w:r>
      <w:r w:rsidR="00B64E8D">
        <w:rPr>
          <w:rFonts w:ascii="Arial" w:hAnsi="Arial" w:cs="Arial"/>
          <w:shd w:val="clear" w:color="auto" w:fill="F3F7FA"/>
        </w:rPr>
        <w:t xml:space="preserve">а) </w:t>
      </w:r>
      <w:r w:rsidR="006230B9">
        <w:rPr>
          <w:rFonts w:ascii="Arial" w:hAnsi="Arial" w:cs="Arial"/>
          <w:shd w:val="clear" w:color="auto" w:fill="F3F7FA"/>
        </w:rPr>
        <w:t>наведено у технічному завданні/технічній специфікації (додаток 3 до тендерної документації).</w:t>
      </w:r>
      <w:r w:rsidR="006230B9" w:rsidRPr="00BF7DE7">
        <w:rPr>
          <w:rFonts w:ascii="Arial" w:hAnsi="Arial" w:cs="Arial"/>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AA7083"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CA5EF8">
            <w:pPr>
              <w:tabs>
                <w:tab w:val="left" w:pos="709"/>
              </w:tabs>
              <w:spacing w:line="276" w:lineRule="auto"/>
              <w:jc w:val="both"/>
              <w:rPr>
                <w:rFonts w:ascii="Arial" w:eastAsia="Calibri" w:hAnsi="Arial" w:cs="Arial"/>
              </w:rPr>
            </w:pPr>
            <w:r>
              <w:rPr>
                <w:rFonts w:ascii="Arial" w:hAnsi="Arial" w:cs="Arial"/>
              </w:rPr>
              <w:t xml:space="preserve"> </w:t>
            </w:r>
            <w:r w:rsidR="009771D4" w:rsidRPr="00AA7083">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Очікувана вартість предмета закупівлі, грн.</w:t>
            </w:r>
          </w:p>
        </w:tc>
      </w:tr>
      <w:tr w:rsidR="009771D4" w:rsidRPr="00AA7083"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rsidP="009771D4">
            <w:pPr>
              <w:tabs>
                <w:tab w:val="left" w:pos="709"/>
              </w:tabs>
              <w:spacing w:line="276" w:lineRule="auto"/>
              <w:jc w:val="both"/>
              <w:rPr>
                <w:rFonts w:ascii="Arial" w:eastAsia="Calibri" w:hAnsi="Arial" w:cs="Arial"/>
              </w:rPr>
            </w:pPr>
            <w:r w:rsidRPr="00AA7083">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133A49" w:rsidP="00BF7DE7">
            <w:pPr>
              <w:tabs>
                <w:tab w:val="left" w:pos="709"/>
              </w:tabs>
              <w:spacing w:line="276" w:lineRule="auto"/>
              <w:jc w:val="both"/>
              <w:rPr>
                <w:rFonts w:ascii="Arial" w:eastAsia="Calibri" w:hAnsi="Arial" w:cs="Arial"/>
              </w:rPr>
            </w:pPr>
            <w:r>
              <w:rPr>
                <w:rFonts w:ascii="Arial" w:eastAsia="Calibri" w:hAnsi="Arial" w:cs="Arial"/>
              </w:rPr>
              <w:t xml:space="preserve">1 400 </w:t>
            </w:r>
            <w:r w:rsidR="008958FE">
              <w:rPr>
                <w:rFonts w:ascii="Arial" w:eastAsia="Calibri" w:hAnsi="Arial" w:cs="Arial"/>
              </w:rPr>
              <w:t>000</w:t>
            </w:r>
            <w:r w:rsidR="009771D4" w:rsidRPr="00AA7083">
              <w:rPr>
                <w:rFonts w:ascii="Arial" w:eastAsia="Calibri" w:hAnsi="Arial" w:cs="Arial"/>
              </w:rPr>
              <w:t xml:space="preserve"> </w:t>
            </w:r>
          </w:p>
        </w:tc>
      </w:tr>
    </w:tbl>
    <w:p w:rsidR="009771D4" w:rsidRPr="00AA7083" w:rsidRDefault="009771D4" w:rsidP="009771D4">
      <w:pPr>
        <w:rPr>
          <w:rFonts w:ascii="Arial" w:hAnsi="Arial" w:cs="Arial"/>
        </w:rPr>
      </w:pPr>
      <w:r w:rsidRPr="00AA7083">
        <w:rPr>
          <w:rFonts w:ascii="Arial" w:hAnsi="Arial" w:cs="Arial"/>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C13A2A" w:rsidRPr="00CC73D8" w:rsidRDefault="00C13A2A" w:rsidP="00C13A2A"/>
    <w:p w:rsidR="00F42C20" w:rsidRDefault="00F42C20" w:rsidP="00F42C20">
      <w:pPr>
        <w:rPr>
          <w:rFonts w:ascii="Arial" w:hAnsi="Arial" w:cs="Arial"/>
        </w:rPr>
      </w:pPr>
      <w:r>
        <w:rPr>
          <w:rFonts w:ascii="Arial" w:hAnsi="Arial" w:cs="Arial"/>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33A49"/>
    <w:rsid w:val="00144930"/>
    <w:rsid w:val="001A6812"/>
    <w:rsid w:val="00272A06"/>
    <w:rsid w:val="00386AF7"/>
    <w:rsid w:val="003A0F0D"/>
    <w:rsid w:val="003D7D3F"/>
    <w:rsid w:val="00403147"/>
    <w:rsid w:val="00471B29"/>
    <w:rsid w:val="0049044E"/>
    <w:rsid w:val="004C18B3"/>
    <w:rsid w:val="004F19B5"/>
    <w:rsid w:val="00502BAB"/>
    <w:rsid w:val="00525304"/>
    <w:rsid w:val="00527945"/>
    <w:rsid w:val="00533DF8"/>
    <w:rsid w:val="00576AD4"/>
    <w:rsid w:val="00592778"/>
    <w:rsid w:val="005A6DAA"/>
    <w:rsid w:val="005B108E"/>
    <w:rsid w:val="005C485D"/>
    <w:rsid w:val="005C6A40"/>
    <w:rsid w:val="006230B9"/>
    <w:rsid w:val="00623A35"/>
    <w:rsid w:val="00626855"/>
    <w:rsid w:val="00685257"/>
    <w:rsid w:val="006E7AEE"/>
    <w:rsid w:val="00761520"/>
    <w:rsid w:val="007D1C15"/>
    <w:rsid w:val="007E0C83"/>
    <w:rsid w:val="00815905"/>
    <w:rsid w:val="00832BD1"/>
    <w:rsid w:val="008958FE"/>
    <w:rsid w:val="008B6177"/>
    <w:rsid w:val="008E33E7"/>
    <w:rsid w:val="008E5334"/>
    <w:rsid w:val="008F3387"/>
    <w:rsid w:val="00906425"/>
    <w:rsid w:val="0093312D"/>
    <w:rsid w:val="009771D4"/>
    <w:rsid w:val="00980DE8"/>
    <w:rsid w:val="009F0CEB"/>
    <w:rsid w:val="00A2123D"/>
    <w:rsid w:val="00A47D35"/>
    <w:rsid w:val="00A63F5B"/>
    <w:rsid w:val="00A6688B"/>
    <w:rsid w:val="00AA7083"/>
    <w:rsid w:val="00AC62C6"/>
    <w:rsid w:val="00AE4924"/>
    <w:rsid w:val="00B37580"/>
    <w:rsid w:val="00B459C0"/>
    <w:rsid w:val="00B51F01"/>
    <w:rsid w:val="00B62865"/>
    <w:rsid w:val="00B64E8D"/>
    <w:rsid w:val="00B9575C"/>
    <w:rsid w:val="00BE547D"/>
    <w:rsid w:val="00BF7DE7"/>
    <w:rsid w:val="00C05EA6"/>
    <w:rsid w:val="00C13A2A"/>
    <w:rsid w:val="00CA5EF8"/>
    <w:rsid w:val="00CC121E"/>
    <w:rsid w:val="00CC73D8"/>
    <w:rsid w:val="00CD6B9B"/>
    <w:rsid w:val="00CE7283"/>
    <w:rsid w:val="00D2218F"/>
    <w:rsid w:val="00D3079F"/>
    <w:rsid w:val="00D9735A"/>
    <w:rsid w:val="00DA0D68"/>
    <w:rsid w:val="00E249C9"/>
    <w:rsid w:val="00E3415B"/>
    <w:rsid w:val="00E37E71"/>
    <w:rsid w:val="00E74ECD"/>
    <w:rsid w:val="00E75FE9"/>
    <w:rsid w:val="00E86446"/>
    <w:rsid w:val="00EB433F"/>
    <w:rsid w:val="00ED2FF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9B2C"/>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2396</Words>
  <Characters>1366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2024-03-29T13:16:00Z</dcterms:created>
  <dcterms:modified xsi:type="dcterms:W3CDTF">2024-03-29T13:16:00Z</dcterms:modified>
</cp:coreProperties>
</file>