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276CA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6276CA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276CA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6276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6276CA">
        <w:rPr>
          <w:rFonts w:ascii="Arial" w:hAnsi="Arial" w:cs="Arial"/>
          <w:bCs/>
          <w:sz w:val="24"/>
          <w:szCs w:val="24"/>
        </w:rPr>
        <w:t>, ЄДРП</w:t>
      </w:r>
      <w:r w:rsidR="000F7274" w:rsidRPr="006276CA">
        <w:rPr>
          <w:rFonts w:ascii="Arial" w:hAnsi="Arial" w:cs="Arial"/>
          <w:bCs/>
          <w:sz w:val="24"/>
          <w:szCs w:val="24"/>
        </w:rPr>
        <w:t>ОУ</w:t>
      </w:r>
      <w:r w:rsidR="0084230C" w:rsidRPr="006276CA">
        <w:rPr>
          <w:rFonts w:ascii="Arial" w:hAnsi="Arial" w:cs="Arial"/>
          <w:bCs/>
          <w:sz w:val="24"/>
          <w:szCs w:val="24"/>
        </w:rPr>
        <w:t xml:space="preserve"> 23949155</w:t>
      </w:r>
    </w:p>
    <w:p w14:paraId="77F08DFD" w14:textId="77777777" w:rsidR="005B6F9A" w:rsidRPr="005B6F9A" w:rsidRDefault="00375EEC" w:rsidP="00C72796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5B6F9A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5B6F9A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UA-2024-05-03-001347-a </w:t>
      </w:r>
      <w:r w:rsidR="005B6F9A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5B6F9A">
        <w:rPr>
          <w:rFonts w:ascii="Arial" w:hAnsi="Arial" w:cs="Arial"/>
          <w:color w:val="454545"/>
          <w:sz w:val="21"/>
          <w:szCs w:val="21"/>
          <w:shd w:val="clear" w:color="auto" w:fill="F0F5F2"/>
        </w:rPr>
        <w:t> d3a1edcbfda842bc94a801845405a734</w:t>
      </w:r>
    </w:p>
    <w:p w14:paraId="2F21C7FA" w14:textId="002C012D" w:rsidR="006276CA" w:rsidRPr="005B6F9A" w:rsidRDefault="0034554C" w:rsidP="00C72796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5B6F9A">
        <w:rPr>
          <w:rFonts w:ascii="Arial" w:hAnsi="Arial" w:cs="Arial"/>
          <w:bCs/>
          <w:sz w:val="24"/>
          <w:szCs w:val="24"/>
        </w:rPr>
        <w:t xml:space="preserve">Предмет </w:t>
      </w:r>
      <w:r w:rsidR="005B6F9A" w:rsidRPr="005B6F9A">
        <w:rPr>
          <w:rFonts w:ascii="Arial" w:hAnsi="Arial" w:cs="Arial"/>
          <w:color w:val="454545"/>
          <w:sz w:val="24"/>
          <w:szCs w:val="24"/>
          <w:shd w:val="clear" w:color="auto" w:fill="F0F5F2"/>
        </w:rPr>
        <w:t>Послуги з ремонту і технічного обслуговування транспортних засобів</w:t>
      </w:r>
      <w:r w:rsidR="005B6F9A" w:rsidRPr="005B6F9A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 xml:space="preserve">  </w:t>
      </w:r>
      <w:r w:rsidR="0032468D" w:rsidRPr="005B6F9A">
        <w:rPr>
          <w:rFonts w:ascii="Arial" w:hAnsi="Arial" w:cs="Arial"/>
          <w:bCs/>
          <w:color w:val="000000" w:themeColor="text1"/>
          <w:sz w:val="24"/>
          <w:szCs w:val="24"/>
          <w:shd w:val="clear" w:color="auto" w:fill="F0F5F2"/>
        </w:rPr>
        <w:t>(відповідний код ДК 021:2015:</w:t>
      </w:r>
      <w:r w:rsidR="006276CA" w:rsidRPr="005B6F9A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276CA" w:rsidRPr="005B6F9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="005B6F9A" w:rsidRPr="005B6F9A">
        <w:rPr>
          <w:rFonts w:ascii="Arial" w:hAnsi="Arial" w:cs="Arial"/>
          <w:color w:val="333333"/>
          <w:sz w:val="24"/>
          <w:szCs w:val="24"/>
        </w:rPr>
        <w:t>50110000-9: Послуги з ремонту і технічного обслуговування мототранспортних засобів і супутнього обладнання</w:t>
      </w:r>
      <w:r w:rsidR="005B6F9A" w:rsidRPr="005B6F9A">
        <w:rPr>
          <w:rFonts w:ascii="Arial" w:hAnsi="Arial" w:cs="Arial"/>
          <w:color w:val="333333"/>
          <w:sz w:val="24"/>
          <w:szCs w:val="24"/>
        </w:rPr>
        <w:t xml:space="preserve"> </w:t>
      </w:r>
      <w:r w:rsidR="006276CA" w:rsidRPr="005B6F9A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14:paraId="09DDD370" w14:textId="4242D09E" w:rsidR="00C12341" w:rsidRPr="006276CA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6276CA">
        <w:rPr>
          <w:rFonts w:ascii="Arial" w:hAnsi="Arial" w:cs="Arial"/>
          <w:bCs/>
          <w:sz w:val="24"/>
          <w:szCs w:val="24"/>
        </w:rPr>
        <w:t xml:space="preserve"> очі</w:t>
      </w:r>
      <w:r w:rsidRPr="006276CA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6276CA">
        <w:rPr>
          <w:rFonts w:ascii="Arial" w:hAnsi="Arial" w:cs="Arial"/>
          <w:bCs/>
          <w:sz w:val="24"/>
          <w:szCs w:val="24"/>
        </w:rPr>
        <w:t xml:space="preserve">визначався з </w:t>
      </w:r>
      <w:r w:rsidR="005B6F9A">
        <w:rPr>
          <w:rFonts w:ascii="Arial" w:hAnsi="Arial" w:cs="Arial"/>
          <w:bCs/>
          <w:sz w:val="24"/>
          <w:szCs w:val="24"/>
        </w:rPr>
        <w:t>розрахунку кошторисних призначень на 2024рік</w:t>
      </w:r>
    </w:p>
    <w:p w14:paraId="5B86F351" w14:textId="77777777" w:rsidR="00E05D88" w:rsidRPr="006276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6276CA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2E2D77E3" w:rsidR="00E05D88" w:rsidRPr="006276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>
        <w:rPr>
          <w:rFonts w:ascii="Arial" w:hAnsi="Arial" w:cs="Arial"/>
          <w:bCs/>
          <w:sz w:val="24"/>
          <w:szCs w:val="24"/>
          <w:shd w:val="clear" w:color="auto" w:fill="FDFEFD"/>
        </w:rPr>
        <w:t>Місцевий</w:t>
      </w:r>
      <w:r w:rsidR="000226F9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</w:p>
    <w:p w14:paraId="1A453FBA" w14:textId="732F8417" w:rsidR="000226F9" w:rsidRPr="006276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0226F9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5B6F9A">
        <w:rPr>
          <w:rFonts w:ascii="Arial" w:hAnsi="Arial" w:cs="Arial"/>
          <w:sz w:val="24"/>
          <w:szCs w:val="24"/>
        </w:rPr>
        <w:t>прогнозованих ремонтів автопарку</w:t>
      </w:r>
      <w:r w:rsidR="006276CA" w:rsidRPr="000226F9">
        <w:rPr>
          <w:rFonts w:ascii="Arial" w:hAnsi="Arial" w:cs="Arial"/>
          <w:sz w:val="24"/>
          <w:szCs w:val="24"/>
        </w:rPr>
        <w:t>. Склад закупівлі  відображений в технічному завданні до Закупівлі</w:t>
      </w:r>
      <w:r w:rsidR="000226F9" w:rsidRPr="006276CA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50C218BF" w:rsidR="00626311" w:rsidRPr="000C656C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закупівлі</w:t>
      </w:r>
      <w:bookmarkStart w:id="0" w:name="n659"/>
      <w:bookmarkEnd w:id="0"/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311 552</w:t>
      </w:r>
      <w:r w:rsidR="00F72A74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981C47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F4A4D"/>
    <w:rsid w:val="0040618A"/>
    <w:rsid w:val="00406352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B61CF"/>
    <w:rsid w:val="005B6F9A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17</cp:revision>
  <dcterms:created xsi:type="dcterms:W3CDTF">2024-02-06T08:16:00Z</dcterms:created>
  <dcterms:modified xsi:type="dcterms:W3CDTF">2024-05-03T07:15:00Z</dcterms:modified>
</cp:coreProperties>
</file>