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FE5" w:rsidRPr="005F6FE5" w:rsidRDefault="005F6FE5" w:rsidP="005F6FE5">
      <w:pPr>
        <w:jc w:val="both"/>
        <w:rPr>
          <w:rFonts w:ascii="Arial" w:hAnsi="Arial" w:cs="Arial"/>
          <w:sz w:val="24"/>
          <w:szCs w:val="24"/>
        </w:rPr>
      </w:pPr>
      <w:r w:rsidRPr="005F6FE5">
        <w:rPr>
          <w:rFonts w:ascii="Arial" w:hAnsi="Arial" w:cs="Arial"/>
          <w:sz w:val="24"/>
          <w:szCs w:val="24"/>
        </w:rPr>
        <w:t xml:space="preserve">           </w:t>
      </w:r>
      <w:proofErr w:type="spellStart"/>
      <w:r w:rsidR="00531261">
        <w:rPr>
          <w:rFonts w:ascii="Arial" w:hAnsi="Arial" w:cs="Arial"/>
          <w:sz w:val="24"/>
          <w:szCs w:val="24"/>
        </w:rPr>
        <w:t>О</w:t>
      </w:r>
      <w:r w:rsidRPr="005F6FE5">
        <w:rPr>
          <w:rFonts w:ascii="Arial" w:hAnsi="Arial" w:cs="Arial"/>
          <w:sz w:val="24"/>
          <w:szCs w:val="24"/>
        </w:rPr>
        <w:t>бгрунтування</w:t>
      </w:r>
      <w:proofErr w:type="spellEnd"/>
      <w:r w:rsidRPr="005F6FE5">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5F6FE5">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5F6FE5" w:rsidRPr="005F6FE5" w:rsidRDefault="00C009D2" w:rsidP="005F6FE5">
      <w:pPr>
        <w:spacing w:after="0" w:line="240" w:lineRule="auto"/>
        <w:ind w:left="284" w:hanging="284"/>
        <w:jc w:val="both"/>
        <w:rPr>
          <w:rFonts w:ascii="Arial" w:hAnsi="Arial" w:cs="Arial"/>
          <w:sz w:val="24"/>
          <w:szCs w:val="24"/>
        </w:rPr>
      </w:pPr>
      <w:r>
        <w:rPr>
          <w:rFonts w:ascii="Arial" w:hAnsi="Arial" w:cs="Arial"/>
          <w:sz w:val="24"/>
          <w:szCs w:val="24"/>
        </w:rPr>
        <w:t xml:space="preserve">                    </w:t>
      </w:r>
      <w:r w:rsidR="00531261">
        <w:rPr>
          <w:rFonts w:ascii="Arial" w:hAnsi="Arial" w:cs="Arial"/>
          <w:sz w:val="24"/>
          <w:szCs w:val="24"/>
        </w:rPr>
        <w:t xml:space="preserve">      </w:t>
      </w:r>
      <w:r>
        <w:rPr>
          <w:rFonts w:ascii="Arial" w:hAnsi="Arial" w:cs="Arial"/>
          <w:sz w:val="24"/>
          <w:szCs w:val="24"/>
        </w:rPr>
        <w:t xml:space="preserve">  </w:t>
      </w:r>
      <w:r w:rsidR="005F6FE5" w:rsidRPr="005F6FE5">
        <w:rPr>
          <w:rFonts w:ascii="Arial" w:hAnsi="Arial" w:cs="Arial"/>
          <w:sz w:val="24"/>
          <w:szCs w:val="24"/>
        </w:rPr>
        <w:t>ТЕХНІКО-ЕКОНОМІЧНЕ ОБГРУНТУВАННЯ</w:t>
      </w:r>
    </w:p>
    <w:p w:rsidR="005F6FE5" w:rsidRDefault="00C009D2" w:rsidP="005F6FE5">
      <w:pPr>
        <w:spacing w:after="0" w:line="240" w:lineRule="auto"/>
        <w:ind w:left="284" w:hanging="284"/>
        <w:jc w:val="both"/>
        <w:rPr>
          <w:rFonts w:ascii="Arial" w:hAnsi="Arial" w:cs="Arial"/>
          <w:sz w:val="24"/>
          <w:szCs w:val="24"/>
        </w:rPr>
      </w:pPr>
      <w:r>
        <w:rPr>
          <w:rFonts w:ascii="Arial" w:hAnsi="Arial" w:cs="Arial"/>
          <w:sz w:val="24"/>
          <w:szCs w:val="24"/>
        </w:rPr>
        <w:t xml:space="preserve">                 </w:t>
      </w:r>
      <w:r w:rsidR="005F6FE5" w:rsidRPr="005F6FE5">
        <w:rPr>
          <w:rFonts w:ascii="Arial" w:hAnsi="Arial" w:cs="Arial"/>
          <w:sz w:val="24"/>
          <w:szCs w:val="24"/>
        </w:rPr>
        <w:t xml:space="preserve">ТА РОЗРАХУНОК ОЧІКУВАНОЇ ВАРТОСТІ ЗАКУПІВЛІ </w:t>
      </w:r>
    </w:p>
    <w:p w:rsidR="00531261" w:rsidRPr="005F6FE5" w:rsidRDefault="00531261" w:rsidP="005F6FE5">
      <w:pPr>
        <w:spacing w:after="0" w:line="240" w:lineRule="auto"/>
        <w:ind w:left="284" w:hanging="284"/>
        <w:jc w:val="both"/>
        <w:rPr>
          <w:rFonts w:ascii="Arial" w:hAnsi="Arial" w:cs="Arial"/>
          <w:sz w:val="24"/>
          <w:szCs w:val="24"/>
        </w:rPr>
      </w:pPr>
    </w:p>
    <w:p w:rsidR="005F6FE5" w:rsidRPr="00CA3997" w:rsidRDefault="005F6FE5" w:rsidP="005F6FE5">
      <w:pPr>
        <w:pStyle w:val="HTML"/>
        <w:framePr w:hSpace="180" w:wrap="around" w:vAnchor="text" w:hAnchor="text" w:xAlign="center" w:y="1"/>
        <w:ind w:right="-81"/>
        <w:jc w:val="both"/>
        <w:rPr>
          <w:rFonts w:ascii="Arial" w:hAnsi="Arial" w:cs="Arial"/>
          <w:color w:val="000000"/>
          <w:sz w:val="24"/>
          <w:szCs w:val="24"/>
        </w:rPr>
      </w:pPr>
      <w:r w:rsidRPr="005F6FE5">
        <w:rPr>
          <w:rFonts w:ascii="Arial" w:hAnsi="Arial" w:cs="Arial"/>
          <w:sz w:val="24"/>
          <w:szCs w:val="24"/>
        </w:rPr>
        <w:t xml:space="preserve">Предмет закупівлі: </w:t>
      </w:r>
      <w:r w:rsidR="00C009D2">
        <w:rPr>
          <w:rFonts w:ascii="Arial" w:hAnsi="Arial" w:cs="Arial"/>
          <w:i/>
          <w:sz w:val="24"/>
          <w:szCs w:val="24"/>
        </w:rPr>
        <w:t xml:space="preserve"> </w:t>
      </w:r>
      <w:r w:rsidR="00C009D2" w:rsidRPr="003C441C">
        <w:rPr>
          <w:rFonts w:ascii="Arial" w:hAnsi="Arial" w:cs="Arial"/>
          <w:i/>
          <w:sz w:val="24"/>
          <w:szCs w:val="24"/>
        </w:rPr>
        <w:t xml:space="preserve">Код 50230000-6 – Послуги з ремонту, технічного обслуговування дорожньої інфраструктури і пов’язаного обладнання та супутні послуги </w:t>
      </w:r>
      <w:r w:rsidR="00C009D2" w:rsidRPr="003C441C">
        <w:rPr>
          <w:rFonts w:ascii="Arial" w:hAnsi="Arial" w:cs="Arial"/>
          <w:i/>
          <w:color w:val="000000"/>
          <w:sz w:val="24"/>
          <w:szCs w:val="24"/>
        </w:rPr>
        <w:t xml:space="preserve">за ДК 021:2015 «Єдиний закупівельний словник» </w:t>
      </w:r>
      <w:r w:rsidR="00C009D2" w:rsidRPr="00CA3997">
        <w:rPr>
          <w:rFonts w:ascii="Arial" w:hAnsi="Arial" w:cs="Arial"/>
          <w:i/>
          <w:color w:val="000000"/>
          <w:sz w:val="24"/>
          <w:szCs w:val="24"/>
        </w:rPr>
        <w:t>(</w:t>
      </w:r>
      <w:r w:rsidR="00C009D2" w:rsidRPr="00CA3997">
        <w:rPr>
          <w:rFonts w:ascii="Arial" w:hAnsi="Arial" w:cs="Arial"/>
          <w:i/>
          <w:sz w:val="24"/>
          <w:szCs w:val="24"/>
        </w:rPr>
        <w:t xml:space="preserve">Послуги з поточного ремонту, очищення, фарбування та супутні послуги щодо вуличних меблів на площі </w:t>
      </w:r>
      <w:proofErr w:type="spellStart"/>
      <w:r w:rsidR="00C009D2" w:rsidRPr="00CA3997">
        <w:rPr>
          <w:rFonts w:ascii="Arial" w:hAnsi="Arial" w:cs="Arial"/>
          <w:i/>
          <w:sz w:val="24"/>
          <w:szCs w:val="24"/>
        </w:rPr>
        <w:t>Двірцевій</w:t>
      </w:r>
      <w:proofErr w:type="spellEnd"/>
      <w:r w:rsidR="00C009D2" w:rsidRPr="00CA3997">
        <w:rPr>
          <w:rFonts w:ascii="Arial" w:hAnsi="Arial" w:cs="Arial"/>
          <w:i/>
          <w:sz w:val="24"/>
          <w:szCs w:val="24"/>
        </w:rPr>
        <w:t xml:space="preserve">  у </w:t>
      </w:r>
      <w:proofErr w:type="spellStart"/>
      <w:r w:rsidR="00C009D2" w:rsidRPr="00CA3997">
        <w:rPr>
          <w:rFonts w:ascii="Arial" w:hAnsi="Arial" w:cs="Arial"/>
          <w:i/>
          <w:sz w:val="24"/>
          <w:szCs w:val="24"/>
        </w:rPr>
        <w:t>м.Львові</w:t>
      </w:r>
      <w:proofErr w:type="spellEnd"/>
      <w:r w:rsidR="00C009D2" w:rsidRPr="00CA3997">
        <w:rPr>
          <w:rFonts w:ascii="Arial" w:hAnsi="Arial" w:cs="Arial"/>
          <w:i/>
          <w:sz w:val="24"/>
          <w:szCs w:val="24"/>
        </w:rPr>
        <w:t>)</w:t>
      </w:r>
      <w:r w:rsidR="00C009D2" w:rsidRPr="00CA3997">
        <w:rPr>
          <w:rFonts w:ascii="Arial" w:hAnsi="Arial" w:cs="Arial"/>
          <w:sz w:val="24"/>
          <w:szCs w:val="24"/>
        </w:rPr>
        <w:t>,</w:t>
      </w:r>
      <w:r w:rsidRPr="00CA3997">
        <w:rPr>
          <w:rFonts w:ascii="Arial" w:hAnsi="Arial" w:cs="Arial"/>
          <w:i/>
          <w:sz w:val="24"/>
          <w:szCs w:val="24"/>
        </w:rPr>
        <w:t xml:space="preserve"> </w:t>
      </w:r>
      <w:r w:rsidRPr="00CA3997">
        <w:rPr>
          <w:rFonts w:ascii="Arial" w:hAnsi="Arial" w:cs="Arial"/>
          <w:sz w:val="24"/>
          <w:szCs w:val="24"/>
        </w:rPr>
        <w:t>(</w:t>
      </w:r>
      <w:bookmarkStart w:id="0" w:name="_GoBack"/>
      <w:r w:rsidRPr="00CA3997">
        <w:rPr>
          <w:rFonts w:ascii="Arial" w:hAnsi="Arial" w:cs="Arial"/>
          <w:sz w:val="24"/>
          <w:szCs w:val="24"/>
          <w:shd w:val="clear" w:color="auto" w:fill="F3F7FA"/>
        </w:rPr>
        <w:t>UA-2024-</w:t>
      </w:r>
      <w:r w:rsidR="00CD4CFF" w:rsidRPr="00CA3997">
        <w:rPr>
          <w:rFonts w:ascii="Arial" w:hAnsi="Arial" w:cs="Arial"/>
          <w:sz w:val="24"/>
          <w:szCs w:val="24"/>
          <w:shd w:val="clear" w:color="auto" w:fill="F3F7FA"/>
        </w:rPr>
        <w:t>05-</w:t>
      </w:r>
      <w:r w:rsidR="00C009D2" w:rsidRPr="00CA3997">
        <w:rPr>
          <w:rFonts w:ascii="Arial" w:hAnsi="Arial" w:cs="Arial"/>
          <w:sz w:val="24"/>
          <w:szCs w:val="24"/>
          <w:shd w:val="clear" w:color="auto" w:fill="F3F7FA"/>
        </w:rPr>
        <w:t>31-</w:t>
      </w:r>
      <w:r w:rsidR="009003F9" w:rsidRPr="00CA3997">
        <w:rPr>
          <w:rFonts w:ascii="Arial" w:hAnsi="Arial" w:cs="Arial"/>
          <w:sz w:val="24"/>
          <w:szCs w:val="24"/>
          <w:shd w:val="clear" w:color="auto" w:fill="F3F7FA"/>
        </w:rPr>
        <w:t>005197</w:t>
      </w:r>
      <w:r w:rsidRPr="00CA3997">
        <w:rPr>
          <w:rFonts w:ascii="Arial" w:hAnsi="Arial" w:cs="Arial"/>
          <w:sz w:val="24"/>
          <w:szCs w:val="24"/>
          <w:shd w:val="clear" w:color="auto" w:fill="F3F7FA"/>
        </w:rPr>
        <w:t>-а</w:t>
      </w:r>
      <w:bookmarkEnd w:id="0"/>
      <w:r w:rsidRPr="00CA3997">
        <w:rPr>
          <w:rFonts w:ascii="Arial" w:hAnsi="Arial" w:cs="Arial"/>
          <w:sz w:val="24"/>
          <w:szCs w:val="24"/>
          <w:shd w:val="clear" w:color="auto" w:fill="F3F7FA"/>
        </w:rPr>
        <w:t>).</w:t>
      </w:r>
    </w:p>
    <w:p w:rsidR="005F6FE5" w:rsidRPr="00CA3997" w:rsidRDefault="005F6FE5" w:rsidP="005F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CA3997">
        <w:rPr>
          <w:rFonts w:ascii="Arial" w:hAnsi="Arial" w:cs="Arial"/>
          <w:color w:val="000000"/>
          <w:sz w:val="24"/>
          <w:szCs w:val="24"/>
        </w:rPr>
        <w:t xml:space="preserve"> </w:t>
      </w:r>
      <w:proofErr w:type="spellStart"/>
      <w:r w:rsidRPr="00CA3997">
        <w:rPr>
          <w:rFonts w:ascii="Arial" w:hAnsi="Arial" w:cs="Arial"/>
          <w:sz w:val="24"/>
          <w:szCs w:val="24"/>
        </w:rPr>
        <w:t>Обгрунтування</w:t>
      </w:r>
      <w:proofErr w:type="spellEnd"/>
      <w:r w:rsidRPr="00CA3997">
        <w:rPr>
          <w:rFonts w:ascii="Arial" w:hAnsi="Arial" w:cs="Arial"/>
          <w:sz w:val="24"/>
          <w:szCs w:val="24"/>
        </w:rPr>
        <w:t xml:space="preserve"> розміру бюджетного призначення – відповідно до ухвали Львівської міської ради від 27 грудня 2023 року №4295 «</w:t>
      </w:r>
      <w:r w:rsidRPr="00CA3997">
        <w:rPr>
          <w:rFonts w:ascii="Arial" w:hAnsi="Arial" w:cs="Arial"/>
          <w:bCs/>
          <w:color w:val="000000"/>
          <w:sz w:val="24"/>
          <w:szCs w:val="24"/>
          <w:shd w:val="clear" w:color="auto" w:fill="FFFFFF"/>
        </w:rPr>
        <w:t>Про бюджет Львівської міської територіальної громади на 2024 рік».</w:t>
      </w:r>
      <w:r w:rsidRPr="00CA3997">
        <w:rPr>
          <w:rFonts w:ascii="Arial" w:hAnsi="Arial" w:cs="Arial"/>
          <w:sz w:val="24"/>
          <w:szCs w:val="24"/>
        </w:rPr>
        <w:t xml:space="preserve">. </w:t>
      </w:r>
    </w:p>
    <w:p w:rsidR="005F6FE5" w:rsidRPr="00CA3997" w:rsidRDefault="005F6FE5" w:rsidP="005F6FE5">
      <w:pPr>
        <w:pStyle w:val="a4"/>
        <w:numPr>
          <w:ilvl w:val="0"/>
          <w:numId w:val="1"/>
        </w:numPr>
        <w:ind w:left="284" w:hanging="284"/>
        <w:jc w:val="both"/>
        <w:rPr>
          <w:rFonts w:ascii="Arial" w:hAnsi="Arial" w:cs="Arial"/>
          <w:lang w:val="uk-UA"/>
        </w:rPr>
      </w:pPr>
      <w:r w:rsidRPr="00CA3997">
        <w:rPr>
          <w:rFonts w:ascii="Arial" w:hAnsi="Arial" w:cs="Arial"/>
          <w:lang w:val="uk-UA"/>
        </w:rPr>
        <w:t xml:space="preserve"> Розрахунок очікуваної вартості проводився згідно з прогнозованими </w:t>
      </w:r>
      <w:proofErr w:type="spellStart"/>
      <w:r w:rsidRPr="00CA3997">
        <w:rPr>
          <w:rFonts w:ascii="Arial" w:hAnsi="Arial" w:cs="Arial"/>
          <w:lang w:val="uk-UA"/>
        </w:rPr>
        <w:t>макропоказниками</w:t>
      </w:r>
      <w:proofErr w:type="spellEnd"/>
      <w:r w:rsidRPr="00CA3997">
        <w:rPr>
          <w:rFonts w:ascii="Arial" w:hAnsi="Arial" w:cs="Arial"/>
          <w:lang w:val="uk-UA"/>
        </w:rPr>
        <w:t xml:space="preserve"> на 2024 рік на основі фактичного виконання за 2023 рік, базової ціни та структури вартості обслуговування з урахуванням  зростання мінімальної заробітної плати у 2024 році.</w:t>
      </w:r>
    </w:p>
    <w:p w:rsidR="005F6FE5" w:rsidRPr="00CA3997" w:rsidRDefault="005F6FE5" w:rsidP="005F6FE5">
      <w:pPr>
        <w:jc w:val="both"/>
        <w:rPr>
          <w:rFonts w:ascii="Arial" w:hAnsi="Arial" w:cs="Arial"/>
          <w:sz w:val="24"/>
          <w:szCs w:val="24"/>
        </w:rPr>
      </w:pPr>
      <w:r w:rsidRPr="00CA3997">
        <w:rPr>
          <w:rFonts w:ascii="Arial" w:hAnsi="Arial" w:cs="Arial"/>
          <w:color w:val="000000"/>
          <w:sz w:val="24"/>
          <w:szCs w:val="24"/>
          <w:shd w:val="clear" w:color="auto" w:fill="F5F5F5"/>
        </w:rPr>
        <w:t xml:space="preserve">     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CA3997">
        <w:rPr>
          <w:rFonts w:ascii="Arial" w:hAnsi="Arial" w:cs="Arial"/>
          <w:color w:val="000000"/>
          <w:sz w:val="24"/>
          <w:szCs w:val="24"/>
          <w:lang w:eastAsia="uk-UA"/>
        </w:rPr>
        <w:t xml:space="preserve">      </w:t>
      </w:r>
      <w:r w:rsidRPr="00CA3997">
        <w:rPr>
          <w:rFonts w:ascii="Arial" w:hAnsi="Arial" w:cs="Arial"/>
          <w:sz w:val="24"/>
          <w:szCs w:val="24"/>
        </w:rPr>
        <w:t xml:space="preserve">  </w:t>
      </w:r>
    </w:p>
    <w:p w:rsidR="005F6FE5" w:rsidRPr="00CA3997" w:rsidRDefault="005F6FE5" w:rsidP="005F6FE5">
      <w:pPr>
        <w:jc w:val="both"/>
        <w:rPr>
          <w:rFonts w:ascii="Arial" w:hAnsi="Arial" w:cs="Arial"/>
          <w:bCs/>
          <w:color w:val="000000"/>
          <w:sz w:val="24"/>
          <w:szCs w:val="24"/>
          <w:shd w:val="clear" w:color="auto" w:fill="FFFFFF"/>
        </w:rPr>
      </w:pPr>
      <w:r w:rsidRPr="00CA3997">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згаданих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CA3997">
        <w:rPr>
          <w:rFonts w:ascii="Arial" w:hAnsi="Arial" w:cs="Arial"/>
          <w:bCs/>
          <w:color w:val="000000"/>
          <w:sz w:val="24"/>
          <w:szCs w:val="24"/>
          <w:shd w:val="clear" w:color="auto" w:fill="FFFFFF"/>
        </w:rPr>
        <w:t xml:space="preserve">Про бюджет Львівської міської територіальної громади на 2024 рік».   </w:t>
      </w:r>
    </w:p>
    <w:p w:rsidR="005F6FE5" w:rsidRPr="00CA3997" w:rsidRDefault="005F6FE5" w:rsidP="005F6FE5">
      <w:pPr>
        <w:spacing w:after="0" w:line="240" w:lineRule="auto"/>
        <w:ind w:left="284" w:hanging="284"/>
        <w:jc w:val="both"/>
        <w:rPr>
          <w:rFonts w:ascii="Arial" w:hAnsi="Arial" w:cs="Arial"/>
          <w:sz w:val="24"/>
          <w:szCs w:val="24"/>
        </w:rPr>
      </w:pPr>
      <w:r w:rsidRPr="00CA3997">
        <w:rPr>
          <w:rFonts w:ascii="Arial" w:hAnsi="Arial" w:cs="Arial"/>
          <w:sz w:val="24"/>
          <w:szCs w:val="24"/>
        </w:rPr>
        <w:t xml:space="preserve">     3.Обгрунтування технічних та якісних характеристик предмета закупівлі - </w:t>
      </w:r>
      <w:r w:rsidRPr="00CA3997">
        <w:rPr>
          <w:rFonts w:ascii="Arial" w:eastAsia="Times New Roman" w:hAnsi="Arial" w:cs="Arial"/>
          <w:sz w:val="24"/>
          <w:szCs w:val="24"/>
        </w:rPr>
        <w:t xml:space="preserve">відповідно до </w:t>
      </w:r>
      <w:r w:rsidRPr="00CA3997">
        <w:rPr>
          <w:rFonts w:ascii="Arial" w:hAnsi="Arial" w:cs="Arial"/>
          <w:sz w:val="24"/>
          <w:szCs w:val="24"/>
        </w:rPr>
        <w:t>діючих нормативних документів.</w:t>
      </w:r>
    </w:p>
    <w:p w:rsidR="005F6FE5" w:rsidRPr="00CA3997" w:rsidRDefault="005F6FE5" w:rsidP="005F6FE5">
      <w:pPr>
        <w:spacing w:after="0" w:line="240" w:lineRule="auto"/>
        <w:ind w:left="284" w:right="1546" w:hanging="284"/>
        <w:jc w:val="both"/>
        <w:rPr>
          <w:rFonts w:ascii="Arial" w:hAnsi="Arial" w:cs="Arial"/>
          <w:sz w:val="24"/>
          <w:szCs w:val="24"/>
        </w:rPr>
      </w:pPr>
      <w:r w:rsidRPr="00CA3997">
        <w:rPr>
          <w:rFonts w:ascii="Arial" w:hAnsi="Arial" w:cs="Arial"/>
          <w:sz w:val="24"/>
          <w:szCs w:val="24"/>
        </w:rPr>
        <w:t xml:space="preserve"> </w:t>
      </w:r>
    </w:p>
    <w:p w:rsidR="005F6FE5" w:rsidRPr="00CA3997" w:rsidRDefault="005F6FE5" w:rsidP="005F6FE5">
      <w:pPr>
        <w:spacing w:after="0" w:line="240" w:lineRule="auto"/>
        <w:jc w:val="both"/>
        <w:rPr>
          <w:rFonts w:ascii="Arial" w:hAnsi="Arial" w:cs="Arial"/>
          <w:sz w:val="24"/>
          <w:szCs w:val="24"/>
        </w:rPr>
      </w:pPr>
      <w:r w:rsidRPr="00CA3997">
        <w:rPr>
          <w:rFonts w:ascii="Arial" w:hAnsi="Arial" w:cs="Arial"/>
          <w:i/>
          <w:sz w:val="24"/>
          <w:szCs w:val="24"/>
        </w:rPr>
        <w:t>Технічні та якісні характеристики предмета закупівлі:</w:t>
      </w:r>
      <w:r w:rsidRPr="00CA3997">
        <w:rPr>
          <w:rFonts w:ascii="Arial" w:hAnsi="Arial" w:cs="Arial"/>
          <w:sz w:val="24"/>
          <w:szCs w:val="24"/>
        </w:rPr>
        <w:t xml:space="preserve"> </w:t>
      </w:r>
      <w:r w:rsidRPr="00CA3997">
        <w:rPr>
          <w:rFonts w:ascii="Arial" w:hAnsi="Arial" w:cs="Arial"/>
          <w:i/>
          <w:sz w:val="24"/>
          <w:szCs w:val="24"/>
        </w:rPr>
        <w:t xml:space="preserve">  </w:t>
      </w:r>
    </w:p>
    <w:p w:rsidR="005F6FE5" w:rsidRPr="005F6FE5" w:rsidRDefault="005F6FE5" w:rsidP="005F6FE5">
      <w:pPr>
        <w:pStyle w:val="HTML"/>
        <w:framePr w:hSpace="180" w:wrap="around" w:vAnchor="text" w:hAnchor="text" w:xAlign="center" w:y="1"/>
        <w:ind w:right="-81"/>
        <w:jc w:val="both"/>
        <w:rPr>
          <w:rFonts w:asciiTheme="minorHAnsi" w:hAnsiTheme="minorHAnsi" w:cstheme="minorBidi"/>
          <w:sz w:val="24"/>
          <w:szCs w:val="24"/>
        </w:rPr>
      </w:pPr>
      <w:r w:rsidRPr="00CA3997">
        <w:rPr>
          <w:rFonts w:ascii="Arial" w:hAnsi="Arial" w:cs="Arial"/>
          <w:i/>
          <w:sz w:val="24"/>
          <w:szCs w:val="24"/>
        </w:rPr>
        <w:t xml:space="preserve">     </w:t>
      </w:r>
      <w:r w:rsidR="00C009D2" w:rsidRPr="00CA3997">
        <w:rPr>
          <w:rFonts w:ascii="Arial" w:hAnsi="Arial" w:cs="Arial"/>
          <w:i/>
          <w:sz w:val="24"/>
          <w:szCs w:val="24"/>
        </w:rPr>
        <w:t xml:space="preserve"> Код 50230000-6 – Послуги з ремонту, технічного обслуговування дорожньої інфраструктури і пов’язаного обладнання та супутні послуги </w:t>
      </w:r>
      <w:r w:rsidR="00C009D2" w:rsidRPr="00CA3997">
        <w:rPr>
          <w:rFonts w:ascii="Arial" w:hAnsi="Arial" w:cs="Arial"/>
          <w:i/>
          <w:color w:val="000000"/>
          <w:sz w:val="24"/>
          <w:szCs w:val="24"/>
        </w:rPr>
        <w:t>за ДК 021:2015 «Єдиний закупівельний словник» (</w:t>
      </w:r>
      <w:r w:rsidR="00C009D2" w:rsidRPr="00CA3997">
        <w:rPr>
          <w:rFonts w:ascii="Arial" w:hAnsi="Arial" w:cs="Arial"/>
          <w:i/>
          <w:sz w:val="24"/>
          <w:szCs w:val="24"/>
        </w:rPr>
        <w:t xml:space="preserve">Послуги з поточного ремонту, очищення, фарбування та супутні послуги щодо вуличних меблів на площі </w:t>
      </w:r>
      <w:proofErr w:type="spellStart"/>
      <w:r w:rsidR="00C009D2" w:rsidRPr="00CA3997">
        <w:rPr>
          <w:rFonts w:ascii="Arial" w:hAnsi="Arial" w:cs="Arial"/>
          <w:i/>
          <w:sz w:val="24"/>
          <w:szCs w:val="24"/>
        </w:rPr>
        <w:t>Двірцевій</w:t>
      </w:r>
      <w:proofErr w:type="spellEnd"/>
      <w:r w:rsidR="00C009D2" w:rsidRPr="00CA3997">
        <w:rPr>
          <w:rFonts w:ascii="Arial" w:hAnsi="Arial" w:cs="Arial"/>
          <w:i/>
          <w:sz w:val="24"/>
          <w:szCs w:val="24"/>
        </w:rPr>
        <w:t xml:space="preserve">  у </w:t>
      </w:r>
      <w:proofErr w:type="spellStart"/>
      <w:r w:rsidR="00C009D2" w:rsidRPr="00CA3997">
        <w:rPr>
          <w:rFonts w:ascii="Arial" w:hAnsi="Arial" w:cs="Arial"/>
          <w:i/>
          <w:sz w:val="24"/>
          <w:szCs w:val="24"/>
        </w:rPr>
        <w:t>м.Львові</w:t>
      </w:r>
      <w:proofErr w:type="spellEnd"/>
      <w:r w:rsidR="00C009D2" w:rsidRPr="00CA3997">
        <w:rPr>
          <w:rFonts w:ascii="Arial" w:hAnsi="Arial" w:cs="Arial"/>
          <w:i/>
          <w:sz w:val="24"/>
          <w:szCs w:val="24"/>
        </w:rPr>
        <w:t>)</w:t>
      </w:r>
      <w:r w:rsidR="00C009D2" w:rsidRPr="00CA3997">
        <w:rPr>
          <w:rFonts w:ascii="Arial" w:hAnsi="Arial" w:cs="Arial"/>
          <w:sz w:val="24"/>
          <w:szCs w:val="24"/>
        </w:rPr>
        <w:t>,</w:t>
      </w:r>
      <w:r w:rsidRPr="00CA3997">
        <w:rPr>
          <w:rFonts w:ascii="Arial" w:hAnsi="Arial" w:cs="Arial"/>
          <w:sz w:val="24"/>
          <w:szCs w:val="24"/>
        </w:rPr>
        <w:t xml:space="preserve"> (</w:t>
      </w:r>
      <w:r w:rsidR="00B33C55" w:rsidRPr="00CA3997">
        <w:rPr>
          <w:rFonts w:ascii="Arial" w:hAnsi="Arial" w:cs="Arial"/>
          <w:sz w:val="24"/>
          <w:szCs w:val="24"/>
          <w:shd w:val="clear" w:color="auto" w:fill="F3F7FA"/>
        </w:rPr>
        <w:t>UA-2024-05-</w:t>
      </w:r>
      <w:r w:rsidR="00C009D2" w:rsidRPr="00CA3997">
        <w:rPr>
          <w:rFonts w:ascii="Arial" w:hAnsi="Arial" w:cs="Arial"/>
          <w:sz w:val="24"/>
          <w:szCs w:val="24"/>
          <w:shd w:val="clear" w:color="auto" w:fill="F3F7FA"/>
        </w:rPr>
        <w:t>31-</w:t>
      </w:r>
      <w:r w:rsidR="009003F9" w:rsidRPr="00CA3997">
        <w:rPr>
          <w:rFonts w:ascii="Arial" w:hAnsi="Arial" w:cs="Arial"/>
          <w:sz w:val="24"/>
          <w:szCs w:val="24"/>
          <w:shd w:val="clear" w:color="auto" w:fill="F3F7FA"/>
        </w:rPr>
        <w:t>005197</w:t>
      </w:r>
      <w:r w:rsidR="00B33C55" w:rsidRPr="00CA3997">
        <w:rPr>
          <w:rFonts w:ascii="Arial" w:hAnsi="Arial" w:cs="Arial"/>
          <w:sz w:val="24"/>
          <w:szCs w:val="24"/>
          <w:shd w:val="clear" w:color="auto" w:fill="F3F7FA"/>
        </w:rPr>
        <w:t>-а</w:t>
      </w:r>
      <w:r w:rsidRPr="00CA3997">
        <w:rPr>
          <w:rFonts w:ascii="Arial" w:hAnsi="Arial" w:cs="Arial"/>
          <w:sz w:val="24"/>
          <w:szCs w:val="24"/>
          <w:shd w:val="clear" w:color="auto" w:fill="F3F7FA"/>
        </w:rPr>
        <w:t>), наведено у технічному завданні/технічній специфікації (додаток 3 до тендерної документації)</w:t>
      </w:r>
      <w:r w:rsidRPr="00CA3997">
        <w:rPr>
          <w:rFonts w:ascii="Arial" w:hAnsi="Arial" w:cs="Arial"/>
          <w:bCs/>
          <w:color w:val="000000"/>
          <w:sz w:val="24"/>
          <w:szCs w:val="24"/>
          <w:shd w:val="clear" w:color="auto" w:fill="FFFFFF"/>
        </w:rPr>
        <w:t>, що  є у</w:t>
      </w:r>
      <w:r w:rsidRPr="005F6FE5">
        <w:rPr>
          <w:rFonts w:ascii="Arial" w:hAnsi="Arial" w:cs="Arial"/>
          <w:bCs/>
          <w:color w:val="000000"/>
          <w:sz w:val="24"/>
          <w:szCs w:val="24"/>
          <w:shd w:val="clear" w:color="auto" w:fill="FFFFFF"/>
        </w:rPr>
        <w:t xml:space="preserve"> вільному доступі  на сайті </w:t>
      </w:r>
      <w:proofErr w:type="spellStart"/>
      <w:r w:rsidRPr="005F6FE5">
        <w:rPr>
          <w:rFonts w:ascii="Arial" w:hAnsi="Arial" w:cs="Arial"/>
          <w:sz w:val="24"/>
          <w:szCs w:val="24"/>
          <w:lang w:val="en-US"/>
        </w:rPr>
        <w:t>Prozorro</w:t>
      </w:r>
      <w:proofErr w:type="spellEnd"/>
      <w:r w:rsidRPr="005F6FE5">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5F6FE5" w:rsidRPr="005F6FE5" w:rsidTr="005F6FE5">
        <w:trPr>
          <w:trHeight w:val="337"/>
        </w:trPr>
        <w:tc>
          <w:tcPr>
            <w:tcW w:w="2835" w:type="dxa"/>
            <w:tcBorders>
              <w:top w:val="single" w:sz="4" w:space="0" w:color="auto"/>
              <w:left w:val="single" w:sz="4" w:space="0" w:color="auto"/>
              <w:bottom w:val="single" w:sz="4" w:space="0" w:color="auto"/>
              <w:right w:val="single" w:sz="4" w:space="0" w:color="auto"/>
            </w:tcBorders>
            <w:hideMark/>
          </w:tcPr>
          <w:p w:rsidR="005F6FE5" w:rsidRPr="005F6FE5" w:rsidRDefault="005F6FE5" w:rsidP="005F6FE5">
            <w:pPr>
              <w:tabs>
                <w:tab w:val="left" w:pos="709"/>
              </w:tabs>
              <w:spacing w:line="276" w:lineRule="auto"/>
              <w:jc w:val="both"/>
              <w:rPr>
                <w:rFonts w:ascii="Arial" w:eastAsia="Calibri" w:hAnsi="Arial" w:cs="Arial"/>
                <w:sz w:val="24"/>
                <w:szCs w:val="24"/>
              </w:rPr>
            </w:pPr>
            <w:r w:rsidRPr="005F6FE5">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5F6FE5" w:rsidRPr="005F6FE5" w:rsidRDefault="005F6FE5" w:rsidP="005F6FE5">
            <w:pPr>
              <w:tabs>
                <w:tab w:val="left" w:pos="709"/>
              </w:tabs>
              <w:spacing w:line="276" w:lineRule="auto"/>
              <w:jc w:val="both"/>
              <w:rPr>
                <w:rFonts w:ascii="Arial" w:eastAsia="Calibri" w:hAnsi="Arial" w:cs="Arial"/>
                <w:sz w:val="24"/>
                <w:szCs w:val="24"/>
              </w:rPr>
            </w:pPr>
            <w:r w:rsidRPr="005F6FE5">
              <w:rPr>
                <w:rFonts w:ascii="Arial" w:eastAsia="Calibri" w:hAnsi="Arial" w:cs="Arial"/>
                <w:sz w:val="24"/>
                <w:szCs w:val="24"/>
              </w:rPr>
              <w:t>Очікувана вартість предмета закупівлі, грн.</w:t>
            </w:r>
          </w:p>
        </w:tc>
      </w:tr>
      <w:tr w:rsidR="005F6FE5" w:rsidRPr="005F6FE5" w:rsidTr="005F6FE5">
        <w:trPr>
          <w:trHeight w:val="274"/>
        </w:trPr>
        <w:tc>
          <w:tcPr>
            <w:tcW w:w="2835" w:type="dxa"/>
            <w:tcBorders>
              <w:top w:val="single" w:sz="4" w:space="0" w:color="auto"/>
              <w:left w:val="single" w:sz="4" w:space="0" w:color="auto"/>
              <w:bottom w:val="single" w:sz="4" w:space="0" w:color="auto"/>
              <w:right w:val="single" w:sz="4" w:space="0" w:color="auto"/>
            </w:tcBorders>
            <w:hideMark/>
          </w:tcPr>
          <w:p w:rsidR="005F6FE5" w:rsidRPr="005F6FE5" w:rsidRDefault="005F6FE5" w:rsidP="005F6FE5">
            <w:pPr>
              <w:tabs>
                <w:tab w:val="left" w:pos="709"/>
              </w:tabs>
              <w:spacing w:line="276" w:lineRule="auto"/>
              <w:jc w:val="both"/>
              <w:rPr>
                <w:rFonts w:ascii="Arial" w:eastAsia="Calibri" w:hAnsi="Arial" w:cs="Arial"/>
                <w:sz w:val="24"/>
                <w:szCs w:val="24"/>
              </w:rPr>
            </w:pPr>
            <w:r w:rsidRPr="005F6FE5">
              <w:rPr>
                <w:rFonts w:ascii="Arial" w:eastAsia="Calibri" w:hAnsi="Arial" w:cs="Arial"/>
                <w:sz w:val="24"/>
                <w:szCs w:val="24"/>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5F6FE5" w:rsidRPr="005F6FE5" w:rsidRDefault="00C009D2" w:rsidP="005F6FE5">
            <w:pPr>
              <w:tabs>
                <w:tab w:val="left" w:pos="709"/>
              </w:tabs>
              <w:spacing w:line="276" w:lineRule="auto"/>
              <w:jc w:val="both"/>
              <w:rPr>
                <w:rFonts w:ascii="Arial" w:eastAsia="Calibri" w:hAnsi="Arial" w:cs="Arial"/>
                <w:sz w:val="24"/>
                <w:szCs w:val="24"/>
              </w:rPr>
            </w:pPr>
            <w:r>
              <w:rPr>
                <w:rFonts w:ascii="Arial" w:eastAsia="Calibri" w:hAnsi="Arial" w:cs="Arial"/>
                <w:sz w:val="24"/>
                <w:szCs w:val="24"/>
              </w:rPr>
              <w:t xml:space="preserve"> 1 500 000</w:t>
            </w:r>
          </w:p>
        </w:tc>
      </w:tr>
    </w:tbl>
    <w:p w:rsidR="005F6FE5" w:rsidRPr="005F6FE5" w:rsidRDefault="005F6FE5" w:rsidP="005F6FE5">
      <w:pPr>
        <w:jc w:val="both"/>
        <w:rPr>
          <w:rFonts w:ascii="Arial" w:hAnsi="Arial" w:cs="Arial"/>
          <w:sz w:val="24"/>
          <w:szCs w:val="24"/>
        </w:rPr>
      </w:pPr>
      <w:r w:rsidRPr="005F6FE5">
        <w:rPr>
          <w:rFonts w:ascii="Arial" w:hAnsi="Arial" w:cs="Arial"/>
          <w:sz w:val="24"/>
          <w:szCs w:val="24"/>
        </w:rPr>
        <w:t>Кошти для проведення закупівлі даних послуг передбачено по КПКВК МБ «Загальний фонд».</w:t>
      </w:r>
    </w:p>
    <w:p w:rsidR="005F6FE5" w:rsidRPr="005F6FE5" w:rsidRDefault="005F6FE5" w:rsidP="005F6FE5">
      <w:pPr>
        <w:jc w:val="both"/>
        <w:rPr>
          <w:rFonts w:ascii="Arial" w:hAnsi="Arial" w:cs="Arial"/>
          <w:sz w:val="24"/>
          <w:szCs w:val="24"/>
        </w:rPr>
      </w:pPr>
    </w:p>
    <w:p w:rsidR="005F6FE5" w:rsidRPr="005F6FE5" w:rsidRDefault="005F6FE5" w:rsidP="005F6FE5">
      <w:pPr>
        <w:jc w:val="both"/>
        <w:rPr>
          <w:rFonts w:ascii="Arial" w:hAnsi="Arial" w:cs="Arial"/>
          <w:sz w:val="24"/>
          <w:szCs w:val="24"/>
        </w:rPr>
      </w:pPr>
      <w:r w:rsidRPr="005F6FE5">
        <w:rPr>
          <w:rFonts w:ascii="Arial" w:hAnsi="Arial" w:cs="Arial"/>
          <w:bCs/>
          <w:color w:val="000000"/>
          <w:sz w:val="24"/>
          <w:szCs w:val="24"/>
          <w:shd w:val="clear" w:color="auto" w:fill="FFFFFF"/>
        </w:rPr>
        <w:t xml:space="preserve">       </w:t>
      </w:r>
    </w:p>
    <w:p w:rsidR="005F6FE5" w:rsidRPr="005F6FE5" w:rsidRDefault="005F6FE5" w:rsidP="005F6FE5">
      <w:pPr>
        <w:jc w:val="both"/>
        <w:rPr>
          <w:rFonts w:ascii="Arial" w:hAnsi="Arial" w:cs="Arial"/>
          <w:sz w:val="24"/>
          <w:szCs w:val="24"/>
        </w:rPr>
      </w:pPr>
    </w:p>
    <w:p w:rsidR="005F6FE5" w:rsidRPr="005F6FE5" w:rsidRDefault="005F6FE5" w:rsidP="005F6FE5">
      <w:pPr>
        <w:spacing w:after="0"/>
        <w:jc w:val="both"/>
        <w:rPr>
          <w:rFonts w:ascii="Times New Roman" w:hAnsi="Times New Roman" w:cs="Times New Roman"/>
          <w:color w:val="000000"/>
          <w:sz w:val="24"/>
          <w:szCs w:val="24"/>
        </w:rPr>
      </w:pPr>
      <w:r w:rsidRPr="005F6FE5">
        <w:rPr>
          <w:rFonts w:ascii="Times New Roman" w:hAnsi="Times New Roman" w:cs="Times New Roman"/>
          <w:sz w:val="24"/>
          <w:szCs w:val="24"/>
        </w:rPr>
        <w:lastRenderedPageBreak/>
        <w:t xml:space="preserve"> </w:t>
      </w:r>
    </w:p>
    <w:p w:rsidR="005F6FE5" w:rsidRPr="005F6FE5" w:rsidRDefault="005F6FE5" w:rsidP="005F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sz w:val="24"/>
          <w:szCs w:val="24"/>
        </w:rPr>
      </w:pPr>
      <w:r w:rsidRPr="005F6FE5">
        <w:rPr>
          <w:rFonts w:ascii="Arial" w:hAnsi="Arial" w:cs="Arial"/>
          <w:i/>
          <w:sz w:val="24"/>
          <w:szCs w:val="24"/>
        </w:rPr>
        <w:t xml:space="preserve"> </w:t>
      </w:r>
    </w:p>
    <w:p w:rsidR="005F6FE5" w:rsidRPr="005F6FE5" w:rsidRDefault="005F6FE5" w:rsidP="005F6FE5">
      <w:pPr>
        <w:jc w:val="both"/>
        <w:rPr>
          <w:sz w:val="24"/>
          <w:szCs w:val="24"/>
        </w:rPr>
      </w:pPr>
    </w:p>
    <w:p w:rsidR="00C358B2" w:rsidRDefault="00C358B2"/>
    <w:sectPr w:rsidR="00C358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F3"/>
    <w:rsid w:val="000817F3"/>
    <w:rsid w:val="00531261"/>
    <w:rsid w:val="005F6FE5"/>
    <w:rsid w:val="009003F9"/>
    <w:rsid w:val="009B1FE3"/>
    <w:rsid w:val="00B33C55"/>
    <w:rsid w:val="00C009D2"/>
    <w:rsid w:val="00C358B2"/>
    <w:rsid w:val="00C36E2E"/>
    <w:rsid w:val="00CA3997"/>
    <w:rsid w:val="00CD4C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C159"/>
  <w15:chartTrackingRefBased/>
  <w15:docId w15:val="{0DE5D201-15FC-4952-A3EC-B730D9AB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FE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5F6FE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5F6FE5"/>
    <w:pPr>
      <w:spacing w:line="252" w:lineRule="auto"/>
      <w:ind w:left="720"/>
      <w:contextualSpacing/>
    </w:pPr>
    <w:rPr>
      <w:sz w:val="24"/>
      <w:szCs w:val="24"/>
      <w:lang w:val="ru-RU" w:eastAsia="ru-RU"/>
    </w:rPr>
  </w:style>
  <w:style w:type="character" w:customStyle="1" w:styleId="rvts82">
    <w:name w:val="rvts82"/>
    <w:basedOn w:val="a0"/>
    <w:rsid w:val="005F6FE5"/>
  </w:style>
  <w:style w:type="paragraph" w:styleId="HTML">
    <w:name w:val="HTML Preformatted"/>
    <w:basedOn w:val="a"/>
    <w:link w:val="HTML0"/>
    <w:unhideWhenUsed/>
    <w:qFormat/>
    <w:rsid w:val="005F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qFormat/>
    <w:rsid w:val="005F6FE5"/>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1905</Words>
  <Characters>1086</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Yaremovych.Iryna</dc:creator>
  <cp:keywords/>
  <dc:description/>
  <cp:lastModifiedBy>Yaremovych.Iryna</cp:lastModifiedBy>
  <cp:revision>2</cp:revision>
  <dcterms:created xsi:type="dcterms:W3CDTF">2024-06-04T05:38:00Z</dcterms:created>
  <dcterms:modified xsi:type="dcterms:W3CDTF">2024-06-04T05:38:00Z</dcterms:modified>
</cp:coreProperties>
</file>